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544"/>
        <w:gridCol w:w="2620"/>
      </w:tblGrid>
      <w:tr w:rsidR="00333334" w:rsidRPr="008F7FFB" w14:paraId="0FD1F00B" w14:textId="77777777" w:rsidTr="00333334">
        <w:tc>
          <w:tcPr>
            <w:tcW w:w="3614" w:type="dxa"/>
          </w:tcPr>
          <w:p w14:paraId="3AE2332D" w14:textId="77777777" w:rsidR="00333334" w:rsidRPr="008F7FFB" w:rsidRDefault="00333334" w:rsidP="00160E67">
            <w:pPr>
              <w:rPr>
                <w:color w:val="000000"/>
                <w:sz w:val="22"/>
                <w:szCs w:val="18"/>
              </w:rPr>
            </w:pPr>
            <w:bookmarkStart w:id="0" w:name="_GoBack"/>
            <w:bookmarkEnd w:id="0"/>
            <w:r w:rsidRPr="008F7FFB">
              <w:rPr>
                <w:color w:val="000000"/>
                <w:sz w:val="22"/>
                <w:szCs w:val="18"/>
              </w:rPr>
              <w:t>Università degli Studi di Trento</w:t>
            </w:r>
          </w:p>
          <w:p w14:paraId="12D22555" w14:textId="599665D2" w:rsidR="00333334" w:rsidRPr="008F7FFB" w:rsidRDefault="00333334" w:rsidP="00333334">
            <w:pPr>
              <w:rPr>
                <w:color w:val="000000"/>
                <w:sz w:val="22"/>
                <w:szCs w:val="18"/>
              </w:rPr>
            </w:pPr>
            <w:r w:rsidRPr="008F7FFB">
              <w:rPr>
                <w:color w:val="000000"/>
                <w:sz w:val="22"/>
                <w:szCs w:val="18"/>
              </w:rPr>
              <w:t>Sc</w:t>
            </w:r>
            <w:r>
              <w:rPr>
                <w:color w:val="000000"/>
                <w:sz w:val="22"/>
                <w:szCs w:val="18"/>
              </w:rPr>
              <w:t xml:space="preserve">hool of International </w:t>
            </w:r>
            <w:proofErr w:type="spellStart"/>
            <w:r>
              <w:rPr>
                <w:color w:val="000000"/>
                <w:sz w:val="22"/>
                <w:szCs w:val="18"/>
              </w:rPr>
              <w:t>Studies</w:t>
            </w:r>
            <w:proofErr w:type="spellEnd"/>
          </w:p>
        </w:tc>
        <w:tc>
          <w:tcPr>
            <w:tcW w:w="3544" w:type="dxa"/>
          </w:tcPr>
          <w:p w14:paraId="22EEFB82" w14:textId="52FB6BA8" w:rsidR="00333334" w:rsidRDefault="00333334" w:rsidP="00333334">
            <w:pPr>
              <w:pStyle w:val="Corpodeltesto3"/>
              <w:rPr>
                <w:sz w:val="22"/>
              </w:rPr>
            </w:pPr>
            <w:r>
              <w:rPr>
                <w:sz w:val="22"/>
              </w:rPr>
              <w:t>Master’s Degree in European and International Studies</w:t>
            </w:r>
          </w:p>
          <w:p w14:paraId="45336499" w14:textId="08B38E1A" w:rsidR="00333334" w:rsidRDefault="00333334" w:rsidP="00160E67">
            <w:pPr>
              <w:pStyle w:val="Titolo3"/>
            </w:pPr>
            <w:r>
              <w:t xml:space="preserve">English Language </w:t>
            </w:r>
          </w:p>
          <w:p w14:paraId="79CD1C4D" w14:textId="77777777" w:rsidR="00333334" w:rsidRDefault="00333334" w:rsidP="00160E67">
            <w:pPr>
              <w:pStyle w:val="Titolo1"/>
              <w:rPr>
                <w:sz w:val="22"/>
              </w:rPr>
            </w:pPr>
            <w:r>
              <w:rPr>
                <w:sz w:val="22"/>
              </w:rPr>
              <w:t>Reading Comprehension</w:t>
            </w:r>
          </w:p>
          <w:p w14:paraId="5FA7082A" w14:textId="4CC3AF35" w:rsidR="00333334" w:rsidRPr="00333334" w:rsidRDefault="00333334" w:rsidP="00333334">
            <w:pPr>
              <w:jc w:val="center"/>
              <w:rPr>
                <w:b/>
              </w:rPr>
            </w:pPr>
            <w:r w:rsidRPr="00333334">
              <w:rPr>
                <w:b/>
              </w:rPr>
              <w:t>Text 1</w:t>
            </w:r>
          </w:p>
        </w:tc>
        <w:tc>
          <w:tcPr>
            <w:tcW w:w="2620" w:type="dxa"/>
          </w:tcPr>
          <w:p w14:paraId="25F11125" w14:textId="40A6FDD3" w:rsidR="00333334" w:rsidRPr="008F7FFB" w:rsidRDefault="00333334" w:rsidP="00160E67">
            <w:pPr>
              <w:jc w:val="right"/>
              <w:rPr>
                <w:color w:val="000000"/>
                <w:sz w:val="22"/>
                <w:szCs w:val="18"/>
                <w:lang w:val="en-GB"/>
              </w:rPr>
            </w:pPr>
            <w:r>
              <w:rPr>
                <w:color w:val="000000"/>
                <w:sz w:val="22"/>
                <w:szCs w:val="18"/>
                <w:lang w:val="en-GB"/>
              </w:rPr>
              <w:t>2012 – 2013</w:t>
            </w:r>
          </w:p>
          <w:p w14:paraId="2C2B82C6" w14:textId="7D304A80" w:rsidR="00333334" w:rsidRPr="008F7FFB" w:rsidRDefault="00333334" w:rsidP="00160E67">
            <w:pPr>
              <w:jc w:val="right"/>
              <w:rPr>
                <w:color w:val="000000"/>
                <w:sz w:val="22"/>
                <w:szCs w:val="18"/>
                <w:lang w:val="en-GB"/>
              </w:rPr>
            </w:pPr>
            <w:r w:rsidRPr="008F7FFB">
              <w:rPr>
                <w:color w:val="000000"/>
                <w:sz w:val="22"/>
                <w:szCs w:val="18"/>
                <w:lang w:val="en-GB"/>
              </w:rPr>
              <w:t>1</w:t>
            </w:r>
            <w:r>
              <w:rPr>
                <w:color w:val="000000"/>
                <w:sz w:val="22"/>
                <w:szCs w:val="18"/>
                <w:lang w:val="en-GB"/>
              </w:rPr>
              <w:t>7</w:t>
            </w:r>
            <w:r w:rsidRPr="008F7FFB">
              <w:rPr>
                <w:color w:val="000000"/>
                <w:sz w:val="22"/>
                <w:szCs w:val="18"/>
                <w:lang w:val="en-GB"/>
              </w:rPr>
              <w:t xml:space="preserve"> June 201</w:t>
            </w:r>
          </w:p>
          <w:p w14:paraId="1C44A09A" w14:textId="77777777" w:rsidR="00333334" w:rsidRPr="008F7FFB" w:rsidRDefault="00333334" w:rsidP="00160E67">
            <w:pPr>
              <w:jc w:val="right"/>
              <w:rPr>
                <w:color w:val="000000"/>
                <w:sz w:val="22"/>
                <w:szCs w:val="18"/>
                <w:lang w:val="en-GB"/>
              </w:rPr>
            </w:pPr>
          </w:p>
        </w:tc>
      </w:tr>
    </w:tbl>
    <w:p w14:paraId="4585B4CA" w14:textId="77777777" w:rsidR="004124D5" w:rsidRPr="00C66C58" w:rsidRDefault="0063692E" w:rsidP="004124D5">
      <w:pPr>
        <w:widowControl w:val="0"/>
        <w:autoSpaceDE w:val="0"/>
        <w:autoSpaceDN w:val="0"/>
        <w:adjustRightInd w:val="0"/>
        <w:ind w:firstLine="708"/>
        <w:jc w:val="center"/>
        <w:rPr>
          <w:rFonts w:asciiTheme="majorHAnsi" w:hAnsiTheme="majorHAnsi" w:cs="Times New Roman"/>
          <w:color w:val="712928"/>
          <w:sz w:val="28"/>
          <w:szCs w:val="28"/>
          <w:lang w:val="en-GB"/>
        </w:rPr>
      </w:pPr>
      <w:r w:rsidRPr="00C66C58">
        <w:rPr>
          <w:rFonts w:cs="Times New Roman"/>
          <w:noProof/>
          <w:color w:val="712928"/>
          <w:sz w:val="22"/>
          <w:szCs w:val="22"/>
        </w:rPr>
        <w:drawing>
          <wp:inline distT="0" distB="0" distL="0" distR="0" wp14:anchorId="6249255A" wp14:editId="6CA65E8A">
            <wp:extent cx="5257165" cy="2171700"/>
            <wp:effectExtent l="0" t="0" r="635" b="1270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315" cy="217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DD768" w14:textId="35758F83" w:rsidR="0063692E" w:rsidRPr="00C66C58" w:rsidRDefault="0063692E" w:rsidP="004124D5">
      <w:pPr>
        <w:widowControl w:val="0"/>
        <w:autoSpaceDE w:val="0"/>
        <w:autoSpaceDN w:val="0"/>
        <w:adjustRightInd w:val="0"/>
        <w:ind w:firstLine="708"/>
        <w:jc w:val="center"/>
        <w:rPr>
          <w:rFonts w:asciiTheme="majorHAnsi" w:hAnsiTheme="majorHAnsi" w:cs="Times New Roman"/>
          <w:color w:val="712928"/>
          <w:sz w:val="28"/>
          <w:szCs w:val="28"/>
          <w:lang w:val="en-GB"/>
        </w:rPr>
      </w:pPr>
      <w:r w:rsidRPr="00C66C58">
        <w:rPr>
          <w:rFonts w:asciiTheme="majorHAnsi" w:hAnsiTheme="majorHAnsi" w:cs="Times New Roman"/>
          <w:color w:val="712928"/>
          <w:sz w:val="28"/>
          <w:szCs w:val="28"/>
          <w:lang w:val="en-GB"/>
        </w:rPr>
        <w:t>Hunger can be eliminated in our lifetimes.</w:t>
      </w:r>
    </w:p>
    <w:p w14:paraId="541F9258" w14:textId="6721618D" w:rsidR="00DB27BC" w:rsidRPr="00C66C58" w:rsidRDefault="00DB27BC" w:rsidP="00276F07">
      <w:pPr>
        <w:widowControl w:val="0"/>
        <w:autoSpaceDE w:val="0"/>
        <w:autoSpaceDN w:val="0"/>
        <w:adjustRightInd w:val="0"/>
        <w:spacing w:before="120"/>
        <w:rPr>
          <w:rFonts w:cs="Times New Roman"/>
          <w:color w:val="712928"/>
          <w:sz w:val="22"/>
          <w:szCs w:val="22"/>
          <w:lang w:val="en-GB"/>
        </w:rPr>
      </w:pPr>
      <w:r w:rsidRPr="00C66C58">
        <w:rPr>
          <w:rFonts w:cs="Times New Roman"/>
          <w:color w:val="712928"/>
          <w:sz w:val="22"/>
          <w:szCs w:val="22"/>
          <w:lang w:val="en-GB"/>
        </w:rPr>
        <w:t>In the text below, the first word of each paragraph is missing. Select a suitable word from the ones in the box to complete the paragraphs. Some of the words may be used more than once.</w:t>
      </w:r>
      <w:r w:rsidR="00C66C58" w:rsidRPr="00C66C58">
        <w:rPr>
          <w:rFonts w:cs="Times New Roman"/>
          <w:color w:val="712928"/>
          <w:sz w:val="22"/>
          <w:szCs w:val="22"/>
          <w:lang w:val="en-GB"/>
        </w:rPr>
        <w:t xml:space="preserve"> Some of the words are not used.</w:t>
      </w:r>
      <w:r w:rsidR="003A16CD">
        <w:rPr>
          <w:rFonts w:cs="Times New Roman"/>
          <w:color w:val="712928"/>
          <w:sz w:val="22"/>
          <w:szCs w:val="22"/>
          <w:lang w:val="en-GB"/>
        </w:rPr>
        <w:t xml:space="preserve"> Write the correct word in the space on the answer sheet.</w:t>
      </w:r>
    </w:p>
    <w:p w14:paraId="5F0CC333" w14:textId="3D123B83" w:rsidR="002E424F" w:rsidRPr="00C66C58" w:rsidRDefault="002E424F" w:rsidP="00276F07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Times New Roman"/>
          <w:i/>
          <w:color w:val="712928"/>
          <w:sz w:val="22"/>
          <w:szCs w:val="22"/>
          <w:lang w:val="en-GB"/>
        </w:rPr>
      </w:pPr>
      <w:r w:rsidRPr="00C66C58">
        <w:rPr>
          <w:rFonts w:asciiTheme="majorHAnsi" w:hAnsiTheme="majorHAnsi" w:cs="Times New Roman"/>
          <w:i/>
          <w:color w:val="712928"/>
          <w:sz w:val="22"/>
          <w:szCs w:val="22"/>
          <w:lang w:val="en-GB"/>
        </w:rPr>
        <w:t>The UN Secretary-General encourages all partners to scale up their efforts and turn the vision of an end to hunger into a reality. What does this mean?</w:t>
      </w:r>
    </w:p>
    <w:p w14:paraId="07A96A5A" w14:textId="77777777" w:rsidR="002E424F" w:rsidRPr="00C66C58" w:rsidRDefault="002E424F" w:rsidP="00276F07">
      <w:pPr>
        <w:widowControl w:val="0"/>
        <w:autoSpaceDE w:val="0"/>
        <w:autoSpaceDN w:val="0"/>
        <w:adjustRightInd w:val="0"/>
        <w:spacing w:before="60"/>
        <w:rPr>
          <w:rFonts w:cs="Times New Roman"/>
          <w:b/>
          <w:color w:val="712928"/>
          <w:sz w:val="22"/>
          <w:szCs w:val="22"/>
          <w:lang w:val="en-GB"/>
        </w:rPr>
      </w:pPr>
      <w:r w:rsidRPr="00C66C58">
        <w:rPr>
          <w:rFonts w:cs="Times New Roman"/>
          <w:b/>
          <w:color w:val="712928"/>
          <w:sz w:val="22"/>
          <w:szCs w:val="22"/>
          <w:lang w:val="en-GB"/>
        </w:rPr>
        <w:t>100% access to adequate food all year round</w:t>
      </w:r>
    </w:p>
    <w:p w14:paraId="01F4CB11" w14:textId="1EFD3900" w:rsidR="002E424F" w:rsidRPr="00C66C58" w:rsidRDefault="003A16CD" w:rsidP="00DB27BC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  <w:lang w:val="en-GB"/>
        </w:rPr>
      </w:pPr>
      <w:r>
        <w:rPr>
          <w:rFonts w:cs="Times New Roman"/>
          <w:color w:val="000000"/>
          <w:sz w:val="22"/>
          <w:szCs w:val="22"/>
          <w:lang w:val="en-GB"/>
        </w:rPr>
        <w:t>1) …</w:t>
      </w:r>
      <w:r w:rsidR="002E424F" w:rsidRPr="00C66C58">
        <w:rPr>
          <w:rFonts w:cs="Times New Roman"/>
          <w:color w:val="000000"/>
          <w:sz w:val="22"/>
          <w:szCs w:val="22"/>
          <w:lang w:val="en-GB"/>
        </w:rPr>
        <w:t xml:space="preserve"> all people to access the food they need at all times through nutrition-sensitive agriculture and </w:t>
      </w:r>
      <w:r w:rsidR="002E424F" w:rsidRPr="00C66C58">
        <w:rPr>
          <w:rFonts w:cs="ÄÔˇø‹∑%¿Ùè†·‰•'25ˇø‡t‘%TÖ"/>
          <w:color w:val="000000"/>
          <w:sz w:val="22"/>
          <w:szCs w:val="22"/>
          <w:lang w:val="en-GB"/>
        </w:rPr>
        <w:t xml:space="preserve">food systems, marketing, decent and productive employment, a social protection floor, targeted safety </w:t>
      </w:r>
      <w:r w:rsidR="002E424F" w:rsidRPr="00C66C58">
        <w:rPr>
          <w:rFonts w:cs="Times New Roman"/>
          <w:color w:val="000000"/>
          <w:sz w:val="22"/>
          <w:szCs w:val="22"/>
          <w:lang w:val="en-GB"/>
        </w:rPr>
        <w:t>nets and food assistance; boosting food supply from local producers; through open, fair and well-functioning markets and trade policies at local, regional and international level, preventing excessive food price volatility.</w:t>
      </w:r>
    </w:p>
    <w:p w14:paraId="271F0F36" w14:textId="77777777" w:rsidR="002E424F" w:rsidRPr="00C66C58" w:rsidRDefault="002E424F" w:rsidP="00DB27BC">
      <w:pPr>
        <w:widowControl w:val="0"/>
        <w:autoSpaceDE w:val="0"/>
        <w:autoSpaceDN w:val="0"/>
        <w:adjustRightInd w:val="0"/>
        <w:spacing w:before="60"/>
        <w:jc w:val="both"/>
        <w:rPr>
          <w:rFonts w:cs="Times New Roman"/>
          <w:b/>
          <w:color w:val="712928"/>
          <w:sz w:val="22"/>
          <w:szCs w:val="22"/>
          <w:lang w:val="en-GB"/>
        </w:rPr>
      </w:pPr>
      <w:r w:rsidRPr="00C66C58">
        <w:rPr>
          <w:rFonts w:cs="Times New Roman"/>
          <w:b/>
          <w:color w:val="712928"/>
          <w:sz w:val="22"/>
          <w:szCs w:val="22"/>
          <w:lang w:val="en-GB"/>
        </w:rPr>
        <w:t>Zero stunted children less than 2 years</w:t>
      </w:r>
    </w:p>
    <w:p w14:paraId="638E49D5" w14:textId="161D9AE4" w:rsidR="002E424F" w:rsidRPr="00C66C58" w:rsidRDefault="003A16CD" w:rsidP="00DB27BC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  <w:lang w:val="en-GB"/>
        </w:rPr>
      </w:pPr>
      <w:r>
        <w:rPr>
          <w:rFonts w:cs="Times New Roman"/>
          <w:color w:val="000000"/>
          <w:sz w:val="22"/>
          <w:szCs w:val="22"/>
          <w:lang w:val="en-GB"/>
        </w:rPr>
        <w:t>2) …</w:t>
      </w:r>
      <w:r w:rsidR="002E424F" w:rsidRPr="00C66C58">
        <w:rPr>
          <w:rFonts w:cs="Times New Roman"/>
          <w:color w:val="000000"/>
          <w:sz w:val="22"/>
          <w:szCs w:val="22"/>
          <w:lang w:val="en-GB"/>
        </w:rPr>
        <w:t xml:space="preserve"> universal access to nutritious food in the 1000-day window of opportunity between the start of pregnancy and a child’s second birthday, supported by nutrition-sensitive health care, water, sanitation, </w:t>
      </w:r>
      <w:r w:rsidR="002E424F" w:rsidRPr="00C66C58">
        <w:rPr>
          <w:rFonts w:cs="ÄÔˇø‹∑%¿Ùè†·‰•'25ˇø‡t‘%TÖ"/>
          <w:color w:val="000000"/>
          <w:sz w:val="22"/>
          <w:szCs w:val="22"/>
          <w:lang w:val="en-GB"/>
        </w:rPr>
        <w:t>education and specific nutrition interventions, coupled with initiatives that enable empowerment of wo</w:t>
      </w:r>
      <w:r w:rsidR="002E424F" w:rsidRPr="00C66C58">
        <w:rPr>
          <w:rFonts w:cs="Times New Roman"/>
          <w:color w:val="000000"/>
          <w:sz w:val="22"/>
          <w:szCs w:val="22"/>
          <w:lang w:val="en-GB"/>
        </w:rPr>
        <w:t>men, as encouraged within the Movement for Scaling Up Nutrition.</w:t>
      </w:r>
    </w:p>
    <w:p w14:paraId="64B3620B" w14:textId="77777777" w:rsidR="002E424F" w:rsidRPr="00C66C58" w:rsidRDefault="002E424F" w:rsidP="00DB27BC">
      <w:pPr>
        <w:widowControl w:val="0"/>
        <w:autoSpaceDE w:val="0"/>
        <w:autoSpaceDN w:val="0"/>
        <w:adjustRightInd w:val="0"/>
        <w:spacing w:before="60"/>
        <w:jc w:val="both"/>
        <w:rPr>
          <w:rFonts w:cs="Times New Roman"/>
          <w:b/>
          <w:color w:val="712928"/>
          <w:sz w:val="22"/>
          <w:szCs w:val="22"/>
          <w:lang w:val="en-GB"/>
        </w:rPr>
      </w:pPr>
      <w:r w:rsidRPr="00C66C58">
        <w:rPr>
          <w:rFonts w:cs="Times New Roman"/>
          <w:b/>
          <w:color w:val="712928"/>
          <w:sz w:val="22"/>
          <w:szCs w:val="22"/>
          <w:lang w:val="en-GB"/>
        </w:rPr>
        <w:t>All food systems are sustainable</w:t>
      </w:r>
    </w:p>
    <w:p w14:paraId="37A4B413" w14:textId="17DB556C" w:rsidR="002E424F" w:rsidRPr="00C66C58" w:rsidRDefault="003A16CD" w:rsidP="00DB27BC">
      <w:pPr>
        <w:widowControl w:val="0"/>
        <w:autoSpaceDE w:val="0"/>
        <w:autoSpaceDN w:val="0"/>
        <w:adjustRightInd w:val="0"/>
        <w:jc w:val="both"/>
        <w:rPr>
          <w:rFonts w:cs="ÄÔˇø‹∑%¿Ùè†·‰•'25ˇø‡t‘%TÖ"/>
          <w:color w:val="000000"/>
          <w:sz w:val="22"/>
          <w:szCs w:val="22"/>
          <w:lang w:val="en-GB"/>
        </w:rPr>
      </w:pPr>
      <w:r>
        <w:rPr>
          <w:rFonts w:cs="Times New Roman"/>
          <w:color w:val="000000"/>
          <w:sz w:val="22"/>
          <w:szCs w:val="22"/>
          <w:lang w:val="en-GB"/>
        </w:rPr>
        <w:t>3) …</w:t>
      </w:r>
      <w:r w:rsidR="002E424F" w:rsidRPr="00C66C58">
        <w:rPr>
          <w:rFonts w:cs="Times New Roman"/>
          <w:color w:val="000000"/>
          <w:sz w:val="22"/>
          <w:szCs w:val="22"/>
          <w:lang w:val="en-GB"/>
        </w:rPr>
        <w:t xml:space="preserve"> that all farmers, agribusinesses, cooperatives, governments, unions and civil society establish standards for sustainability; verifying their observance and being accountable for them; encouraging and rewarding universal adoption of sustainable and climate-resilient agriculture practices; pursuing cross-</w:t>
      </w:r>
      <w:proofErr w:type="spellStart"/>
      <w:r w:rsidR="002E424F" w:rsidRPr="00C66C58">
        <w:rPr>
          <w:rFonts w:cs="Times New Roman"/>
          <w:color w:val="000000"/>
          <w:sz w:val="22"/>
          <w:szCs w:val="22"/>
          <w:lang w:val="en-GB"/>
        </w:rPr>
        <w:t>sectoral</w:t>
      </w:r>
      <w:proofErr w:type="spellEnd"/>
      <w:r w:rsidR="002E424F" w:rsidRPr="00C66C58">
        <w:rPr>
          <w:rFonts w:cs="Times New Roman"/>
          <w:color w:val="000000"/>
          <w:sz w:val="22"/>
          <w:szCs w:val="22"/>
          <w:lang w:val="en-GB"/>
        </w:rPr>
        <w:t xml:space="preserve"> policy coherence (encompassing energy, land use, water and climate); implementing responsible </w:t>
      </w:r>
      <w:r w:rsidR="002E424F" w:rsidRPr="00C66C58">
        <w:rPr>
          <w:rFonts w:cs="ÄÔˇø‹∑%¿Ùè†·‰•'25ˇø‡t‘%TÖ"/>
          <w:color w:val="000000"/>
          <w:sz w:val="22"/>
          <w:szCs w:val="22"/>
          <w:lang w:val="en-GB"/>
        </w:rPr>
        <w:t>governance of land, fisheries and forests.</w:t>
      </w:r>
    </w:p>
    <w:p w14:paraId="449D0F2C" w14:textId="77777777" w:rsidR="002E424F" w:rsidRPr="00C66C58" w:rsidRDefault="002E424F" w:rsidP="00DB27BC">
      <w:pPr>
        <w:widowControl w:val="0"/>
        <w:autoSpaceDE w:val="0"/>
        <w:autoSpaceDN w:val="0"/>
        <w:adjustRightInd w:val="0"/>
        <w:spacing w:before="60"/>
        <w:jc w:val="both"/>
        <w:rPr>
          <w:rFonts w:cs="Times New Roman"/>
          <w:b/>
          <w:color w:val="712928"/>
          <w:sz w:val="22"/>
          <w:szCs w:val="22"/>
          <w:lang w:val="en-GB"/>
        </w:rPr>
      </w:pPr>
      <w:r w:rsidRPr="00C66C58">
        <w:rPr>
          <w:rFonts w:cs="Times New Roman"/>
          <w:b/>
          <w:color w:val="712928"/>
          <w:sz w:val="22"/>
          <w:szCs w:val="22"/>
          <w:lang w:val="en-GB"/>
        </w:rPr>
        <w:t>100% increase in smallholder productivity and income</w:t>
      </w:r>
    </w:p>
    <w:p w14:paraId="5AEFE718" w14:textId="789CAAB9" w:rsidR="002E424F" w:rsidRPr="00C66C58" w:rsidRDefault="003A16CD" w:rsidP="00DB27BC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  <w:lang w:val="en-GB"/>
        </w:rPr>
      </w:pPr>
      <w:r>
        <w:rPr>
          <w:rFonts w:cs="Times New Roman"/>
          <w:color w:val="000000"/>
          <w:sz w:val="22"/>
          <w:szCs w:val="22"/>
          <w:lang w:val="en-GB"/>
        </w:rPr>
        <w:t>4) …</w:t>
      </w:r>
      <w:r w:rsidR="002E424F" w:rsidRPr="00C66C58">
        <w:rPr>
          <w:rFonts w:cs="Times New Roman"/>
          <w:color w:val="000000"/>
          <w:sz w:val="22"/>
          <w:szCs w:val="22"/>
          <w:lang w:val="en-GB"/>
        </w:rPr>
        <w:t xml:space="preserve"> rural poverty and improving wellbeing through encouraging decent work, and increasing small</w:t>
      </w:r>
      <w:r w:rsidR="002E424F" w:rsidRPr="00C66C58">
        <w:rPr>
          <w:rFonts w:cs="ÄÔˇø‹∑%¿Ùè†·‰•'25ˇø‡t‘%TÖ"/>
          <w:color w:val="000000"/>
          <w:sz w:val="22"/>
          <w:szCs w:val="22"/>
          <w:lang w:val="en-GB"/>
        </w:rPr>
        <w:t>holders’ income; empowering women, small farmers, fishers, pastoralists, young people, farmer organiza</w:t>
      </w:r>
      <w:r w:rsidR="002E424F" w:rsidRPr="00C66C58">
        <w:rPr>
          <w:rFonts w:cs="Times New Roman"/>
          <w:color w:val="000000"/>
          <w:sz w:val="22"/>
          <w:szCs w:val="22"/>
          <w:lang w:val="en-GB"/>
        </w:rPr>
        <w:t>tions, indigenous people and their communities; supporting agricultural research and innovation; improving land tenure, access to assets and to natural resources, making sure that all investments in agriculture and value chains are responsible and accountable; developing multidimensional indicators for people’s resilience and wellbeing.</w:t>
      </w:r>
    </w:p>
    <w:p w14:paraId="408178D5" w14:textId="77777777" w:rsidR="002E424F" w:rsidRPr="00C66C58" w:rsidRDefault="002E424F" w:rsidP="00DB27BC">
      <w:pPr>
        <w:widowControl w:val="0"/>
        <w:autoSpaceDE w:val="0"/>
        <w:autoSpaceDN w:val="0"/>
        <w:adjustRightInd w:val="0"/>
        <w:spacing w:before="60"/>
        <w:jc w:val="both"/>
        <w:rPr>
          <w:rFonts w:cs="Times New Roman"/>
          <w:b/>
          <w:color w:val="712928"/>
          <w:sz w:val="22"/>
          <w:szCs w:val="22"/>
          <w:lang w:val="en-GB"/>
        </w:rPr>
      </w:pPr>
      <w:r w:rsidRPr="00C66C58">
        <w:rPr>
          <w:rFonts w:cs="Times New Roman"/>
          <w:b/>
          <w:color w:val="712928"/>
          <w:sz w:val="22"/>
          <w:szCs w:val="22"/>
          <w:lang w:val="en-GB"/>
        </w:rPr>
        <w:t>Zero loss or waste of food</w:t>
      </w:r>
    </w:p>
    <w:p w14:paraId="4205598C" w14:textId="0A255A33" w:rsidR="004672F5" w:rsidRPr="00C66C58" w:rsidRDefault="003A16CD" w:rsidP="00DB27BC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  <w:lang w:val="en-GB"/>
        </w:rPr>
      </w:pPr>
      <w:r>
        <w:rPr>
          <w:rFonts w:cs="Times New Roman"/>
          <w:color w:val="000000"/>
          <w:sz w:val="22"/>
          <w:szCs w:val="22"/>
          <w:lang w:val="en-GB"/>
        </w:rPr>
        <w:t>5) …</w:t>
      </w:r>
      <w:r w:rsidR="002E424F" w:rsidRPr="00C66C58">
        <w:rPr>
          <w:rFonts w:cs="Times New Roman"/>
          <w:color w:val="000000"/>
          <w:sz w:val="22"/>
          <w:szCs w:val="22"/>
          <w:lang w:val="en-GB"/>
        </w:rPr>
        <w:t xml:space="preserve"> food losses during storage and transport, and waste of food by retailers and consumers; empowering consumer choice through appropriate label</w:t>
      </w:r>
      <w:r w:rsidR="00BC21D3">
        <w:rPr>
          <w:rFonts w:cs="Times New Roman"/>
          <w:color w:val="000000"/>
          <w:sz w:val="22"/>
          <w:szCs w:val="22"/>
          <w:lang w:val="en-GB"/>
        </w:rPr>
        <w:t>l</w:t>
      </w:r>
      <w:r w:rsidR="002E424F" w:rsidRPr="00C66C58">
        <w:rPr>
          <w:rFonts w:cs="Times New Roman"/>
          <w:color w:val="000000"/>
          <w:sz w:val="22"/>
          <w:szCs w:val="22"/>
          <w:lang w:val="en-GB"/>
        </w:rPr>
        <w:t>ing; commitments by producers, retailers and consu</w:t>
      </w:r>
      <w:r w:rsidR="002E424F" w:rsidRPr="00C66C58">
        <w:rPr>
          <w:rFonts w:cs="ÄÔˇø‹∑%¿Ùè†·‰•'25ˇø‡t‘%TÖ"/>
          <w:color w:val="000000"/>
          <w:sz w:val="22"/>
          <w:szCs w:val="22"/>
          <w:lang w:val="en-GB"/>
        </w:rPr>
        <w:t xml:space="preserve">mers within all nations; achieving progress through financial incentives, collective pledges, locally-relevant </w:t>
      </w:r>
      <w:r w:rsidR="002E424F" w:rsidRPr="00C66C58">
        <w:rPr>
          <w:rFonts w:cs="Times New Roman"/>
          <w:color w:val="000000"/>
          <w:sz w:val="22"/>
          <w:szCs w:val="22"/>
          <w:lang w:val="en-GB"/>
        </w:rPr>
        <w:t>technologies and changed behavio</w:t>
      </w:r>
      <w:r w:rsidR="00333334">
        <w:rPr>
          <w:rFonts w:cs="Times New Roman"/>
          <w:color w:val="000000"/>
          <w:sz w:val="22"/>
          <w:szCs w:val="22"/>
          <w:lang w:val="en-GB"/>
        </w:rPr>
        <w:t>u</w:t>
      </w:r>
      <w:r w:rsidR="002E424F" w:rsidRPr="00C66C58">
        <w:rPr>
          <w:rFonts w:cs="Times New Roman"/>
          <w:color w:val="000000"/>
          <w:sz w:val="22"/>
          <w:szCs w:val="22"/>
          <w:lang w:val="en-GB"/>
        </w:rPr>
        <w:t>r.</w:t>
      </w:r>
    </w:p>
    <w:p w14:paraId="6631EA25" w14:textId="77777777" w:rsidR="00DB27BC" w:rsidRPr="00C66C58" w:rsidRDefault="00DB27BC" w:rsidP="00DB27BC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99"/>
      </w:tblGrid>
      <w:tr w:rsidR="00DB27BC" w:rsidRPr="00C66C58" w14:paraId="713240DA" w14:textId="77777777" w:rsidTr="00DB27BC">
        <w:tc>
          <w:tcPr>
            <w:tcW w:w="9999" w:type="dxa"/>
          </w:tcPr>
          <w:p w14:paraId="491CCEB1" w14:textId="065A817C" w:rsidR="00C66C58" w:rsidRPr="00C66C58" w:rsidRDefault="00DB27BC" w:rsidP="00C66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C66C58">
              <w:rPr>
                <w:sz w:val="22"/>
                <w:szCs w:val="22"/>
                <w:lang w:val="en-GB"/>
              </w:rPr>
              <w:t xml:space="preserve">Reducing          </w:t>
            </w:r>
            <w:r w:rsidR="00C66C58">
              <w:rPr>
                <w:sz w:val="22"/>
                <w:szCs w:val="22"/>
                <w:lang w:val="en-GB"/>
              </w:rPr>
              <w:t xml:space="preserve">     </w:t>
            </w:r>
            <w:r w:rsidRPr="00C66C58">
              <w:rPr>
                <w:sz w:val="22"/>
                <w:szCs w:val="22"/>
                <w:lang w:val="en-GB"/>
              </w:rPr>
              <w:t xml:space="preserve">         Enabling      </w:t>
            </w:r>
            <w:r w:rsidR="00C66C58">
              <w:rPr>
                <w:sz w:val="22"/>
                <w:szCs w:val="22"/>
                <w:lang w:val="en-GB"/>
              </w:rPr>
              <w:t xml:space="preserve">       </w:t>
            </w:r>
            <w:r w:rsidRPr="00C66C58">
              <w:rPr>
                <w:sz w:val="22"/>
                <w:szCs w:val="22"/>
                <w:lang w:val="en-GB"/>
              </w:rPr>
              <w:t xml:space="preserve">        Ensuring      </w:t>
            </w:r>
            <w:r w:rsidR="00C66C58">
              <w:rPr>
                <w:sz w:val="22"/>
                <w:szCs w:val="22"/>
                <w:lang w:val="en-GB"/>
              </w:rPr>
              <w:t xml:space="preserve">     </w:t>
            </w:r>
            <w:r w:rsidRPr="00C66C58">
              <w:rPr>
                <w:sz w:val="22"/>
                <w:szCs w:val="22"/>
                <w:lang w:val="en-GB"/>
              </w:rPr>
              <w:t xml:space="preserve">       Minimising      </w:t>
            </w:r>
            <w:r w:rsidR="00C66C58" w:rsidRPr="00C66C58">
              <w:rPr>
                <w:sz w:val="22"/>
                <w:szCs w:val="22"/>
                <w:lang w:val="en-GB"/>
              </w:rPr>
              <w:t xml:space="preserve">  </w:t>
            </w:r>
            <w:r w:rsidR="00C66C58">
              <w:rPr>
                <w:sz w:val="22"/>
                <w:szCs w:val="22"/>
                <w:lang w:val="en-GB"/>
              </w:rPr>
              <w:t xml:space="preserve">      </w:t>
            </w:r>
            <w:r w:rsidR="00C66C58" w:rsidRPr="00C66C58">
              <w:rPr>
                <w:sz w:val="22"/>
                <w:szCs w:val="22"/>
                <w:lang w:val="en-GB"/>
              </w:rPr>
              <w:t xml:space="preserve">   </w:t>
            </w:r>
            <w:r w:rsidRPr="00C66C58">
              <w:rPr>
                <w:sz w:val="22"/>
                <w:szCs w:val="22"/>
                <w:lang w:val="en-GB"/>
              </w:rPr>
              <w:t xml:space="preserve"> Raising      </w:t>
            </w:r>
            <w:r w:rsidR="00C66C58" w:rsidRPr="00C66C58">
              <w:rPr>
                <w:sz w:val="22"/>
                <w:szCs w:val="22"/>
                <w:lang w:val="en-GB"/>
              </w:rPr>
              <w:t xml:space="preserve">  Encouraging   </w:t>
            </w:r>
            <w:r w:rsidR="00C66C58">
              <w:rPr>
                <w:sz w:val="22"/>
                <w:szCs w:val="22"/>
                <w:lang w:val="en-GB"/>
              </w:rPr>
              <w:t xml:space="preserve">                        Empowering                      Allowing</w:t>
            </w:r>
          </w:p>
        </w:tc>
      </w:tr>
    </w:tbl>
    <w:p w14:paraId="23F0736C" w14:textId="77777777" w:rsidR="00DB27BC" w:rsidRPr="00C66C58" w:rsidRDefault="00DB27BC" w:rsidP="00DB27B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sectPr w:rsidR="00DB27BC" w:rsidRPr="00C66C58" w:rsidSect="004124D5">
      <w:pgSz w:w="11901" w:h="16840"/>
      <w:pgMar w:top="454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ÄÔˇø‹∑%¿Ùè†·‰•'25ˇø‡t‘%TÖ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4F"/>
    <w:rsid w:val="00276F07"/>
    <w:rsid w:val="002E424F"/>
    <w:rsid w:val="00333334"/>
    <w:rsid w:val="003A16CD"/>
    <w:rsid w:val="004124D5"/>
    <w:rsid w:val="004672F5"/>
    <w:rsid w:val="0063692E"/>
    <w:rsid w:val="00746B15"/>
    <w:rsid w:val="00BC21D3"/>
    <w:rsid w:val="00C66C58"/>
    <w:rsid w:val="00D754F0"/>
    <w:rsid w:val="00DB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DB8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33334"/>
    <w:pPr>
      <w:keepNext/>
      <w:jc w:val="center"/>
      <w:outlineLvl w:val="0"/>
    </w:pPr>
    <w:rPr>
      <w:rFonts w:ascii="Times New Roman" w:eastAsia="Times New Roman" w:hAnsi="Times New Roman" w:cs="Times New Roman"/>
      <w:i/>
      <w:iCs/>
      <w:noProof/>
      <w:color w:val="000000"/>
      <w:sz w:val="20"/>
      <w:szCs w:val="18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333334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92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3692E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B2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rsid w:val="00333334"/>
    <w:rPr>
      <w:rFonts w:ascii="Times New Roman" w:eastAsia="Times New Roman" w:hAnsi="Times New Roman" w:cs="Times New Roman"/>
      <w:i/>
      <w:iCs/>
      <w:noProof/>
      <w:color w:val="000000"/>
      <w:sz w:val="20"/>
      <w:szCs w:val="18"/>
      <w:lang w:val="en-GB"/>
    </w:rPr>
  </w:style>
  <w:style w:type="character" w:customStyle="1" w:styleId="Titolo3Carattere">
    <w:name w:val="Titolo 3 Carattere"/>
    <w:basedOn w:val="Caratterepredefinitoparagrafo"/>
    <w:link w:val="Titolo3"/>
    <w:rsid w:val="00333334"/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paragraph" w:styleId="Corpodeltesto3">
    <w:name w:val="Body Text 3"/>
    <w:basedOn w:val="Normale"/>
    <w:link w:val="Corpodeltesto3Carattere"/>
    <w:semiHidden/>
    <w:rsid w:val="00333334"/>
    <w:pPr>
      <w:jc w:val="center"/>
    </w:pPr>
    <w:rPr>
      <w:rFonts w:ascii="Times New Roman" w:eastAsia="Times New Roman" w:hAnsi="Times New Roman" w:cs="Times New Roman"/>
      <w:b/>
      <w:bCs/>
      <w:i/>
      <w:iCs/>
      <w:noProof/>
      <w:color w:val="000000"/>
      <w:sz w:val="20"/>
      <w:szCs w:val="18"/>
      <w:lang w:val="en-GB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333334"/>
    <w:rPr>
      <w:rFonts w:ascii="Times New Roman" w:eastAsia="Times New Roman" w:hAnsi="Times New Roman" w:cs="Times New Roman"/>
      <w:b/>
      <w:bCs/>
      <w:i/>
      <w:iCs/>
      <w:noProof/>
      <w:color w:val="000000"/>
      <w:sz w:val="20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33334"/>
    <w:pPr>
      <w:keepNext/>
      <w:jc w:val="center"/>
      <w:outlineLvl w:val="0"/>
    </w:pPr>
    <w:rPr>
      <w:rFonts w:ascii="Times New Roman" w:eastAsia="Times New Roman" w:hAnsi="Times New Roman" w:cs="Times New Roman"/>
      <w:i/>
      <w:iCs/>
      <w:noProof/>
      <w:color w:val="000000"/>
      <w:sz w:val="20"/>
      <w:szCs w:val="18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333334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92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3692E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B2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rsid w:val="00333334"/>
    <w:rPr>
      <w:rFonts w:ascii="Times New Roman" w:eastAsia="Times New Roman" w:hAnsi="Times New Roman" w:cs="Times New Roman"/>
      <w:i/>
      <w:iCs/>
      <w:noProof/>
      <w:color w:val="000000"/>
      <w:sz w:val="20"/>
      <w:szCs w:val="18"/>
      <w:lang w:val="en-GB"/>
    </w:rPr>
  </w:style>
  <w:style w:type="character" w:customStyle="1" w:styleId="Titolo3Carattere">
    <w:name w:val="Titolo 3 Carattere"/>
    <w:basedOn w:val="Caratterepredefinitoparagrafo"/>
    <w:link w:val="Titolo3"/>
    <w:rsid w:val="00333334"/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paragraph" w:styleId="Corpodeltesto3">
    <w:name w:val="Body Text 3"/>
    <w:basedOn w:val="Normale"/>
    <w:link w:val="Corpodeltesto3Carattere"/>
    <w:semiHidden/>
    <w:rsid w:val="00333334"/>
    <w:pPr>
      <w:jc w:val="center"/>
    </w:pPr>
    <w:rPr>
      <w:rFonts w:ascii="Times New Roman" w:eastAsia="Times New Roman" w:hAnsi="Times New Roman" w:cs="Times New Roman"/>
      <w:b/>
      <w:bCs/>
      <w:i/>
      <w:iCs/>
      <w:noProof/>
      <w:color w:val="000000"/>
      <w:sz w:val="20"/>
      <w:szCs w:val="18"/>
      <w:lang w:val="en-GB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333334"/>
    <w:rPr>
      <w:rFonts w:ascii="Times New Roman" w:eastAsia="Times New Roman" w:hAnsi="Times New Roman" w:cs="Times New Roman"/>
      <w:b/>
      <w:bCs/>
      <w:i/>
      <w:iCs/>
      <w:noProof/>
      <w:color w:val="000000"/>
      <w:sz w:val="20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2731</Characters>
  <Application>Microsoft Macintosh Word</Application>
  <DocSecurity>0</DocSecurity>
  <Lines>22</Lines>
  <Paragraphs>6</Paragraphs>
  <ScaleCrop>false</ScaleCrop>
  <Company>UNITN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Riley</dc:creator>
  <cp:keywords/>
  <dc:description/>
  <cp:lastModifiedBy>Catherine Riley</cp:lastModifiedBy>
  <cp:revision>2</cp:revision>
  <dcterms:created xsi:type="dcterms:W3CDTF">2013-11-18T09:49:00Z</dcterms:created>
  <dcterms:modified xsi:type="dcterms:W3CDTF">2013-11-18T09:49:00Z</dcterms:modified>
</cp:coreProperties>
</file>