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nil"/>
          <w:left w:val="nil"/>
          <w:bottom w:val="nil"/>
          <w:right w:val="nil"/>
        </w:tblBorders>
        <w:tblLayout w:type="fixed"/>
        <w:tblLook w:val="0000" w:firstRow="0" w:lastRow="0" w:firstColumn="0" w:lastColumn="0" w:noHBand="0" w:noVBand="0"/>
      </w:tblPr>
      <w:tblGrid>
        <w:gridCol w:w="9889"/>
      </w:tblGrid>
      <w:tr w:rsidR="00F57CB3" w:rsidRPr="00C84713" w14:paraId="0F66D452" w14:textId="77777777" w:rsidTr="003E1D7D">
        <w:trPr>
          <w:trHeight w:val="3596"/>
        </w:trPr>
        <w:tc>
          <w:tcPr>
            <w:tcW w:w="9889" w:type="dxa"/>
          </w:tcPr>
          <w:p w14:paraId="14D2BFF7" w14:textId="77777777" w:rsidR="00F57CB3" w:rsidRPr="00C84713" w:rsidRDefault="00F57CB3" w:rsidP="00F57CB3">
            <w:pPr>
              <w:pStyle w:val="Default"/>
              <w:rPr>
                <w:rFonts w:ascii="Times" w:hAnsi="Times"/>
                <w:i/>
                <w:lang w:val="en-GB"/>
              </w:rPr>
            </w:pPr>
            <w:bookmarkStart w:id="0" w:name="_GoBack"/>
            <w:bookmarkEnd w:id="0"/>
            <w:r w:rsidRPr="00C84713">
              <w:rPr>
                <w:noProof/>
              </w:rPr>
              <w:drawing>
                <wp:inline distT="0" distB="0" distL="0" distR="0" wp14:anchorId="55FF4AA0" wp14:editId="3DDEC2DA">
                  <wp:extent cx="5695950" cy="93345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0" cy="933450"/>
                          </a:xfrm>
                          <a:prstGeom prst="rect">
                            <a:avLst/>
                          </a:prstGeom>
                          <a:noFill/>
                          <a:ln>
                            <a:noFill/>
                          </a:ln>
                        </pic:spPr>
                      </pic:pic>
                    </a:graphicData>
                  </a:graphic>
                </wp:inline>
              </w:drawing>
            </w:r>
            <w:r w:rsidRPr="00C84713">
              <w:rPr>
                <w:lang w:val="en-GB"/>
              </w:rPr>
              <w:t xml:space="preserve"> </w:t>
            </w:r>
          </w:p>
          <w:p w14:paraId="741B328E" w14:textId="2DCDA072" w:rsidR="00F57CB3" w:rsidRPr="00C84713" w:rsidRDefault="00F57CB3" w:rsidP="00F57CB3">
            <w:pPr>
              <w:pStyle w:val="Default"/>
              <w:rPr>
                <w:rFonts w:ascii="Times" w:hAnsi="Times"/>
                <w:i/>
                <w:lang w:val="en-GB"/>
              </w:rPr>
            </w:pPr>
            <w:r w:rsidRPr="00C84713">
              <w:rPr>
                <w:rFonts w:ascii="Times" w:hAnsi="Times"/>
                <w:i/>
                <w:lang w:val="en-GB"/>
              </w:rPr>
              <w:t>In the text below,</w:t>
            </w:r>
            <w:r w:rsidR="00894BFF" w:rsidRPr="00C84713">
              <w:rPr>
                <w:rFonts w:ascii="Times" w:hAnsi="Times"/>
                <w:i/>
                <w:lang w:val="en-GB"/>
              </w:rPr>
              <w:t xml:space="preserve"> an extract from the World Bank Migration and Development Brief,</w:t>
            </w:r>
            <w:r w:rsidRPr="00C84713">
              <w:rPr>
                <w:rFonts w:ascii="Times" w:hAnsi="Times"/>
                <w:i/>
                <w:lang w:val="en-GB"/>
              </w:rPr>
              <w:t xml:space="preserve"> fill the gaps with the correct form of one of the verbs from the box below. Please note that not all the verbs are used.</w:t>
            </w:r>
            <w:r w:rsidR="00CF5301" w:rsidRPr="00C84713">
              <w:rPr>
                <w:rFonts w:ascii="Times" w:hAnsi="Times"/>
                <w:i/>
                <w:lang w:val="en-GB"/>
              </w:rPr>
              <w:t xml:space="preserve"> You may have to make some of the verbs passive and sometimes the position of the adverb may have to change.</w:t>
            </w:r>
            <w:r w:rsidR="00B001B0" w:rsidRPr="00C84713">
              <w:rPr>
                <w:rFonts w:ascii="Times" w:hAnsi="Times"/>
                <w:i/>
                <w:lang w:val="en-GB"/>
              </w:rPr>
              <w:t xml:space="preserve"> Note also that No. 13 appears twice as the same verb is used twice in the text.</w:t>
            </w:r>
          </w:p>
          <w:p w14:paraId="526F6AE5" w14:textId="77777777" w:rsidR="00F57CB3" w:rsidRPr="00C84713" w:rsidRDefault="00F57CB3" w:rsidP="00F57CB3">
            <w:pPr>
              <w:pStyle w:val="Default"/>
              <w:rPr>
                <w:rFonts w:ascii="Times" w:hAnsi="Times"/>
                <w:i/>
                <w:lang w:val="en-GB"/>
              </w:rPr>
            </w:pPr>
          </w:p>
          <w:p w14:paraId="1764B008" w14:textId="77777777" w:rsidR="00F57CB3" w:rsidRPr="00C84713" w:rsidRDefault="00F57CB3" w:rsidP="00F57CB3">
            <w:pPr>
              <w:pStyle w:val="Default"/>
              <w:rPr>
                <w:rFonts w:ascii="Times" w:hAnsi="Times"/>
                <w:i/>
                <w:lang w:val="en-GB"/>
              </w:rPr>
            </w:pPr>
          </w:p>
          <w:tbl>
            <w:tblPr>
              <w:tblStyle w:val="Grigliatabella"/>
              <w:tblW w:w="0" w:type="auto"/>
              <w:tblLayout w:type="fixed"/>
              <w:tblLook w:val="04A0" w:firstRow="1" w:lastRow="0" w:firstColumn="1" w:lastColumn="0" w:noHBand="0" w:noVBand="1"/>
            </w:tblPr>
            <w:tblGrid>
              <w:gridCol w:w="8919"/>
            </w:tblGrid>
            <w:tr w:rsidR="00F57CB3" w:rsidRPr="00C84713" w14:paraId="41A75413" w14:textId="77777777" w:rsidTr="00F57CB3">
              <w:tc>
                <w:tcPr>
                  <w:tcW w:w="8919" w:type="dxa"/>
                </w:tcPr>
                <w:p w14:paraId="0CC1D869" w14:textId="24881F9B" w:rsidR="00F57CB3" w:rsidRPr="00C84713" w:rsidRDefault="00F57CB3" w:rsidP="00F57CB3">
                  <w:pPr>
                    <w:pStyle w:val="Default"/>
                    <w:rPr>
                      <w:rFonts w:ascii="Times" w:hAnsi="Times"/>
                      <w:i/>
                      <w:lang w:val="en-GB"/>
                    </w:rPr>
                  </w:pPr>
                  <w:proofErr w:type="gramStart"/>
                  <w:r w:rsidRPr="00C84713">
                    <w:rPr>
                      <w:rFonts w:ascii="Times" w:hAnsi="Times"/>
                      <w:i/>
                      <w:lang w:val="en-GB"/>
                    </w:rPr>
                    <w:t>record</w:t>
                  </w:r>
                  <w:proofErr w:type="gramEnd"/>
                  <w:r w:rsidRPr="00C84713">
                    <w:rPr>
                      <w:rFonts w:ascii="Times" w:hAnsi="Times"/>
                      <w:i/>
                      <w:lang w:val="en-GB"/>
                    </w:rPr>
                    <w:t xml:space="preserve">                        predict </w:t>
                  </w:r>
                  <w:r w:rsidR="00CF5301" w:rsidRPr="00C84713">
                    <w:rPr>
                      <w:rFonts w:ascii="Times" w:hAnsi="Times"/>
                      <w:i/>
                      <w:lang w:val="en-GB"/>
                    </w:rPr>
                    <w:t xml:space="preserve">                                </w:t>
                  </w:r>
                  <w:r w:rsidR="00EF255C">
                    <w:rPr>
                      <w:rFonts w:ascii="Times" w:hAnsi="Times"/>
                      <w:i/>
                      <w:lang w:val="en-GB"/>
                    </w:rPr>
                    <w:t>pretend</w:t>
                  </w:r>
                  <w:r w:rsidR="00CF5301" w:rsidRPr="00C84713">
                    <w:rPr>
                      <w:rFonts w:ascii="Times" w:hAnsi="Times"/>
                      <w:i/>
                      <w:lang w:val="en-GB"/>
                    </w:rPr>
                    <w:t xml:space="preserve">                        register</w:t>
                  </w:r>
                </w:p>
                <w:p w14:paraId="0397DBC9" w14:textId="3082AD4E" w:rsidR="00F57CB3" w:rsidRPr="00C84713" w:rsidRDefault="00CF5301" w:rsidP="00F57CB3">
                  <w:pPr>
                    <w:pStyle w:val="Default"/>
                    <w:rPr>
                      <w:rFonts w:ascii="Times" w:hAnsi="Times"/>
                      <w:i/>
                      <w:lang w:val="en-GB"/>
                    </w:rPr>
                  </w:pPr>
                  <w:proofErr w:type="gramStart"/>
                  <w:r w:rsidRPr="00C84713">
                    <w:rPr>
                      <w:rFonts w:ascii="Times" w:hAnsi="Times"/>
                      <w:i/>
                      <w:lang w:val="en-GB"/>
                    </w:rPr>
                    <w:t>restrict</w:t>
                  </w:r>
                  <w:proofErr w:type="gramEnd"/>
                  <w:r w:rsidR="00F57CB3" w:rsidRPr="00C84713">
                    <w:rPr>
                      <w:rFonts w:ascii="Times" w:hAnsi="Times"/>
                      <w:i/>
                      <w:lang w:val="en-GB"/>
                    </w:rPr>
                    <w:t xml:space="preserve">                         facilitat</w:t>
                  </w:r>
                  <w:r w:rsidR="00EF255C">
                    <w:rPr>
                      <w:rFonts w:ascii="Times" w:hAnsi="Times"/>
                      <w:i/>
                      <w:lang w:val="en-GB"/>
                    </w:rPr>
                    <w:t>e                           retain</w:t>
                  </w:r>
                  <w:r w:rsidR="00F57CB3" w:rsidRPr="00C84713">
                    <w:rPr>
                      <w:rFonts w:ascii="Times" w:hAnsi="Times"/>
                      <w:i/>
                      <w:lang w:val="en-GB"/>
                    </w:rPr>
                    <w:t xml:space="preserve">                           moderate</w:t>
                  </w:r>
                </w:p>
                <w:p w14:paraId="73D764DD" w14:textId="77777777" w:rsidR="00F57CB3" w:rsidRPr="00C84713" w:rsidRDefault="00F57CB3" w:rsidP="00F57CB3">
                  <w:pPr>
                    <w:pStyle w:val="Default"/>
                    <w:rPr>
                      <w:rFonts w:ascii="Times" w:hAnsi="Times"/>
                      <w:i/>
                      <w:lang w:val="en-GB"/>
                    </w:rPr>
                  </w:pPr>
                  <w:proofErr w:type="gramStart"/>
                  <w:r w:rsidRPr="00C84713">
                    <w:rPr>
                      <w:rFonts w:ascii="Times" w:hAnsi="Times"/>
                      <w:i/>
                      <w:lang w:val="en-GB"/>
                    </w:rPr>
                    <w:t>expect</w:t>
                  </w:r>
                  <w:proofErr w:type="gramEnd"/>
                  <w:r w:rsidRPr="00C84713">
                    <w:rPr>
                      <w:rFonts w:ascii="Times" w:hAnsi="Times"/>
                      <w:i/>
                      <w:lang w:val="en-GB"/>
                    </w:rPr>
                    <w:t xml:space="preserve">                          raise                                     remain                       recover</w:t>
                  </w:r>
                </w:p>
                <w:p w14:paraId="294570FE" w14:textId="77777777" w:rsidR="00F57CB3" w:rsidRPr="00C84713" w:rsidRDefault="00F57CB3" w:rsidP="00F57CB3">
                  <w:pPr>
                    <w:pStyle w:val="Default"/>
                    <w:rPr>
                      <w:rFonts w:ascii="Times" w:hAnsi="Times"/>
                      <w:i/>
                      <w:lang w:val="en-GB"/>
                    </w:rPr>
                  </w:pPr>
                  <w:proofErr w:type="gramStart"/>
                  <w:r w:rsidRPr="00C84713">
                    <w:rPr>
                      <w:rFonts w:ascii="Times" w:hAnsi="Times"/>
                      <w:i/>
                      <w:lang w:val="en-GB"/>
                    </w:rPr>
                    <w:t>balance</w:t>
                  </w:r>
                  <w:proofErr w:type="gramEnd"/>
                  <w:r w:rsidRPr="00C84713">
                    <w:rPr>
                      <w:rFonts w:ascii="Times" w:hAnsi="Times"/>
                      <w:i/>
                      <w:lang w:val="en-GB"/>
                    </w:rPr>
                    <w:t xml:space="preserve">                        fix                                     lead        </w:t>
                  </w:r>
                  <w:r w:rsidR="00CF5301" w:rsidRPr="00C84713">
                    <w:rPr>
                      <w:rFonts w:ascii="Times" w:hAnsi="Times"/>
                      <w:i/>
                      <w:lang w:val="en-GB"/>
                    </w:rPr>
                    <w:t xml:space="preserve">                      offset</w:t>
                  </w:r>
                  <w:r w:rsidRPr="00C84713">
                    <w:rPr>
                      <w:rFonts w:ascii="Times" w:hAnsi="Times"/>
                      <w:i/>
                      <w:lang w:val="en-GB"/>
                    </w:rPr>
                    <w:t xml:space="preserve">                        </w:t>
                  </w:r>
                </w:p>
                <w:p w14:paraId="73B8B37D" w14:textId="77777777" w:rsidR="00F57CB3" w:rsidRDefault="00CF5301" w:rsidP="00F57CB3">
                  <w:pPr>
                    <w:pStyle w:val="Default"/>
                    <w:rPr>
                      <w:rFonts w:ascii="Times" w:hAnsi="Times"/>
                      <w:i/>
                      <w:lang w:val="en-GB"/>
                    </w:rPr>
                  </w:pPr>
                  <w:r w:rsidRPr="00C84713">
                    <w:rPr>
                      <w:rFonts w:ascii="Times" w:hAnsi="Times"/>
                      <w:i/>
                      <w:lang w:val="en-GB"/>
                    </w:rPr>
                    <w:t xml:space="preserve"> </w:t>
                  </w:r>
                  <w:proofErr w:type="gramStart"/>
                  <w:r w:rsidRPr="00C84713">
                    <w:rPr>
                      <w:rFonts w:ascii="Times" w:hAnsi="Times"/>
                      <w:i/>
                      <w:lang w:val="en-GB"/>
                    </w:rPr>
                    <w:t>bring</w:t>
                  </w:r>
                  <w:proofErr w:type="gramEnd"/>
                  <w:r w:rsidR="00F57CB3" w:rsidRPr="00C84713">
                    <w:rPr>
                      <w:rFonts w:ascii="Times" w:hAnsi="Times"/>
                      <w:i/>
                      <w:lang w:val="en-GB"/>
                    </w:rPr>
                    <w:t xml:space="preserve">              </w:t>
                  </w:r>
                  <w:r w:rsidRPr="00C84713">
                    <w:rPr>
                      <w:rFonts w:ascii="Times" w:hAnsi="Times"/>
                      <w:i/>
                      <w:lang w:val="en-GB"/>
                    </w:rPr>
                    <w:t xml:space="preserve">        estimate                                 contract                       enhance</w:t>
                  </w:r>
                </w:p>
                <w:p w14:paraId="680C79BE" w14:textId="203F5324" w:rsidR="00EF255C" w:rsidRPr="00C84713" w:rsidRDefault="00EF255C" w:rsidP="00F57CB3">
                  <w:pPr>
                    <w:pStyle w:val="Default"/>
                    <w:rPr>
                      <w:rFonts w:ascii="Times" w:hAnsi="Times"/>
                      <w:i/>
                      <w:lang w:val="en-GB"/>
                    </w:rPr>
                  </w:pPr>
                  <w:proofErr w:type="gramStart"/>
                  <w:r>
                    <w:rPr>
                      <w:rFonts w:ascii="Times" w:hAnsi="Times"/>
                      <w:i/>
                      <w:lang w:val="en-GB"/>
                    </w:rPr>
                    <w:t>reach</w:t>
                  </w:r>
                  <w:proofErr w:type="gramEnd"/>
                  <w:r>
                    <w:rPr>
                      <w:rFonts w:ascii="Times" w:hAnsi="Times"/>
                      <w:i/>
                      <w:lang w:val="en-GB"/>
                    </w:rPr>
                    <w:t xml:space="preserve">                      get                                       </w:t>
                  </w:r>
                  <w:r w:rsidRPr="00C84713">
                    <w:rPr>
                      <w:rFonts w:ascii="Times" w:hAnsi="Times"/>
                      <w:i/>
                      <w:lang w:val="en-GB"/>
                    </w:rPr>
                    <w:t>keep</w:t>
                  </w:r>
                  <w:r>
                    <w:rPr>
                      <w:rFonts w:ascii="Times" w:hAnsi="Times"/>
                      <w:i/>
                      <w:lang w:val="en-GB"/>
                    </w:rPr>
                    <w:t xml:space="preserve">                                  rise</w:t>
                  </w:r>
                </w:p>
              </w:tc>
            </w:tr>
          </w:tbl>
          <w:p w14:paraId="4B5145E0" w14:textId="77777777" w:rsidR="00F57CB3" w:rsidRPr="00C84713" w:rsidRDefault="00F57CB3" w:rsidP="00F57CB3">
            <w:pPr>
              <w:pStyle w:val="Default"/>
              <w:rPr>
                <w:rFonts w:ascii="Times" w:hAnsi="Times"/>
                <w:i/>
                <w:lang w:val="en-GB"/>
              </w:rPr>
            </w:pPr>
          </w:p>
          <w:p w14:paraId="07F28E93" w14:textId="77777777" w:rsidR="00F57CB3" w:rsidRPr="00C84713" w:rsidRDefault="00F57CB3" w:rsidP="00F57CB3">
            <w:pPr>
              <w:pStyle w:val="Default"/>
              <w:rPr>
                <w:lang w:val="en-GB"/>
              </w:rPr>
            </w:pPr>
            <w:r w:rsidRPr="00C84713">
              <w:rPr>
                <w:lang w:val="en-GB"/>
              </w:rPr>
              <w:t xml:space="preserve"> </w:t>
            </w:r>
          </w:p>
          <w:p w14:paraId="7F545BF7" w14:textId="77777777" w:rsidR="00F57CB3" w:rsidRPr="00C84713" w:rsidRDefault="00F57CB3" w:rsidP="00F57CB3">
            <w:pPr>
              <w:pStyle w:val="Default"/>
              <w:rPr>
                <w:sz w:val="22"/>
                <w:szCs w:val="22"/>
                <w:lang w:val="en-GB"/>
              </w:rPr>
            </w:pPr>
            <w:r w:rsidRPr="00C84713">
              <w:rPr>
                <w:b/>
                <w:bCs/>
                <w:sz w:val="22"/>
                <w:szCs w:val="22"/>
                <w:lang w:val="en-GB"/>
              </w:rPr>
              <w:t xml:space="preserve">April 13, 2015 </w:t>
            </w:r>
          </w:p>
          <w:p w14:paraId="62590645" w14:textId="77777777" w:rsidR="00F57CB3" w:rsidRPr="00C84713" w:rsidRDefault="00F57CB3" w:rsidP="00136A30">
            <w:pPr>
              <w:pStyle w:val="Default"/>
              <w:rPr>
                <w:rFonts w:cs="Times New Roman"/>
                <w:color w:val="auto"/>
                <w:lang w:val="en-GB"/>
              </w:rPr>
            </w:pPr>
            <w:r w:rsidRPr="00C84713">
              <w:rPr>
                <w:b/>
                <w:bCs/>
                <w:sz w:val="32"/>
                <w:szCs w:val="32"/>
                <w:lang w:val="en-GB"/>
              </w:rPr>
              <w:t>Migration and Remittances: Recent Developments and Outlook</w:t>
            </w:r>
            <w:r w:rsidRPr="00C84713">
              <w:rPr>
                <w:sz w:val="22"/>
                <w:szCs w:val="22"/>
                <w:lang w:val="en-GB"/>
              </w:rPr>
              <w:t xml:space="preserve">* </w:t>
            </w:r>
            <w:r w:rsidRPr="00C84713">
              <w:rPr>
                <w:b/>
                <w:bCs/>
                <w:sz w:val="32"/>
                <w:szCs w:val="32"/>
                <w:lang w:val="en-GB"/>
              </w:rPr>
              <w:t xml:space="preserve">Special Topic: Financing for Development </w:t>
            </w:r>
            <w:r w:rsidR="00CF5301" w:rsidRPr="00C84713">
              <w:rPr>
                <w:b/>
                <w:bCs/>
                <w:sz w:val="32"/>
                <w:szCs w:val="32"/>
                <w:lang w:val="en-GB"/>
              </w:rPr>
              <w:t xml:space="preserve">  </w:t>
            </w:r>
          </w:p>
          <w:p w14:paraId="0C526281" w14:textId="3D53FD03" w:rsidR="00F57CB3" w:rsidRPr="00C84713" w:rsidRDefault="00F57CB3" w:rsidP="00F53472">
            <w:pPr>
              <w:pStyle w:val="Default"/>
              <w:spacing w:before="120" w:line="360" w:lineRule="auto"/>
              <w:rPr>
                <w:sz w:val="22"/>
                <w:szCs w:val="22"/>
                <w:lang w:val="en-GB"/>
              </w:rPr>
            </w:pPr>
            <w:proofErr w:type="gramStart"/>
            <w:r w:rsidRPr="00C84713">
              <w:rPr>
                <w:rFonts w:cs="Times New Roman"/>
                <w:sz w:val="22"/>
                <w:szCs w:val="22"/>
                <w:lang w:val="en-GB"/>
              </w:rPr>
              <w:t xml:space="preserve">  </w:t>
            </w:r>
            <w:r w:rsidRPr="00C84713">
              <w:rPr>
                <w:sz w:val="22"/>
                <w:szCs w:val="22"/>
                <w:lang w:val="en-GB"/>
              </w:rPr>
              <w:t>Using</w:t>
            </w:r>
            <w:proofErr w:type="gramEnd"/>
            <w:r w:rsidRPr="00C84713">
              <w:rPr>
                <w:sz w:val="22"/>
                <w:szCs w:val="22"/>
                <w:lang w:val="en-GB"/>
              </w:rPr>
              <w:t xml:space="preserve"> newly available census data, the stock of international migrants  1) …………………………………….  </w:t>
            </w:r>
            <w:proofErr w:type="gramStart"/>
            <w:r w:rsidRPr="00C84713">
              <w:rPr>
                <w:sz w:val="22"/>
                <w:szCs w:val="22"/>
                <w:lang w:val="en-GB"/>
              </w:rPr>
              <w:t>at</w:t>
            </w:r>
            <w:proofErr w:type="gramEnd"/>
            <w:r w:rsidRPr="00C84713">
              <w:rPr>
                <w:sz w:val="22"/>
                <w:szCs w:val="22"/>
                <w:lang w:val="en-GB"/>
              </w:rPr>
              <w:t xml:space="preserve"> 247 million in 2013, significantly larger than the previous estimate of 232 million, and 2) ……………</w:t>
            </w:r>
            <w:r w:rsidR="00136A30" w:rsidRPr="00C84713">
              <w:rPr>
                <w:sz w:val="22"/>
                <w:szCs w:val="22"/>
                <w:lang w:val="en-GB"/>
              </w:rPr>
              <w:t>…………………</w:t>
            </w:r>
            <w:r w:rsidRPr="00C84713">
              <w:rPr>
                <w:sz w:val="22"/>
                <w:szCs w:val="22"/>
                <w:lang w:val="en-GB"/>
              </w:rPr>
              <w:t xml:space="preserve"> to surpass 250 million in 2015. </w:t>
            </w:r>
          </w:p>
          <w:p w14:paraId="4F99B5BF" w14:textId="77777777" w:rsidR="00F57CB3" w:rsidRPr="00C84713" w:rsidRDefault="00F57CB3" w:rsidP="00F53472">
            <w:pPr>
              <w:pStyle w:val="Default"/>
              <w:spacing w:before="120" w:line="360" w:lineRule="auto"/>
              <w:rPr>
                <w:sz w:val="22"/>
                <w:szCs w:val="22"/>
                <w:lang w:val="en-GB"/>
              </w:rPr>
            </w:pPr>
            <w:proofErr w:type="gramStart"/>
            <w:r w:rsidRPr="00C84713">
              <w:rPr>
                <w:sz w:val="22"/>
                <w:szCs w:val="22"/>
                <w:lang w:val="en-GB"/>
              </w:rPr>
              <w:t>  Migrants’</w:t>
            </w:r>
            <w:proofErr w:type="gramEnd"/>
            <w:r w:rsidRPr="00C84713">
              <w:rPr>
                <w:sz w:val="22"/>
                <w:szCs w:val="22"/>
                <w:lang w:val="en-GB"/>
              </w:rPr>
              <w:t xml:space="preserve"> remittances to developing countries are estimated 3) ………………………………… $436 billion in 2014, a 4.4 </w:t>
            </w:r>
            <w:proofErr w:type="spellStart"/>
            <w:r w:rsidRPr="00C84713">
              <w:rPr>
                <w:sz w:val="22"/>
                <w:szCs w:val="22"/>
                <w:lang w:val="en-GB"/>
              </w:rPr>
              <w:t>percent</w:t>
            </w:r>
            <w:proofErr w:type="spellEnd"/>
            <w:r w:rsidRPr="00C84713">
              <w:rPr>
                <w:sz w:val="22"/>
                <w:szCs w:val="22"/>
                <w:lang w:val="en-GB"/>
              </w:rPr>
              <w:t xml:space="preserve"> increase over the 2013 level. All developing regions 4) </w:t>
            </w:r>
            <w:r w:rsidR="00972D27" w:rsidRPr="00C84713">
              <w:rPr>
                <w:sz w:val="22"/>
                <w:szCs w:val="22"/>
                <w:lang w:val="en-GB"/>
              </w:rPr>
              <w:t>…………………………………</w:t>
            </w:r>
            <w:r w:rsidRPr="00C84713">
              <w:rPr>
                <w:sz w:val="22"/>
                <w:szCs w:val="22"/>
                <w:lang w:val="en-GB"/>
              </w:rPr>
              <w:t xml:space="preserve"> positive growth except Europe and Central Asia (ECA), where remittance flows </w:t>
            </w:r>
            <w:r w:rsidR="00972D27" w:rsidRPr="00C84713">
              <w:rPr>
                <w:sz w:val="22"/>
                <w:szCs w:val="22"/>
                <w:lang w:val="en-GB"/>
              </w:rPr>
              <w:t>5) …………………………</w:t>
            </w:r>
            <w:r w:rsidRPr="00C84713">
              <w:rPr>
                <w:sz w:val="22"/>
                <w:szCs w:val="22"/>
                <w:lang w:val="en-GB"/>
              </w:rPr>
              <w:t xml:space="preserve"> due to the deterioration of the Russian economy and the depreciation of the </w:t>
            </w:r>
            <w:proofErr w:type="spellStart"/>
            <w:r w:rsidRPr="00C84713">
              <w:rPr>
                <w:sz w:val="22"/>
                <w:szCs w:val="22"/>
                <w:lang w:val="en-GB"/>
              </w:rPr>
              <w:t>ruble</w:t>
            </w:r>
            <w:proofErr w:type="spellEnd"/>
            <w:r w:rsidRPr="00C84713">
              <w:rPr>
                <w:sz w:val="22"/>
                <w:szCs w:val="22"/>
                <w:lang w:val="en-GB"/>
              </w:rPr>
              <w:t xml:space="preserve">. </w:t>
            </w:r>
          </w:p>
          <w:p w14:paraId="5488E7AF" w14:textId="77777777" w:rsidR="003E1D7D" w:rsidRPr="00C84713" w:rsidRDefault="00F57CB3" w:rsidP="00F53472">
            <w:pPr>
              <w:pStyle w:val="Default"/>
              <w:spacing w:before="120" w:line="360" w:lineRule="auto"/>
              <w:rPr>
                <w:sz w:val="22"/>
                <w:szCs w:val="22"/>
                <w:lang w:val="en-GB"/>
              </w:rPr>
            </w:pPr>
            <w:proofErr w:type="gramStart"/>
            <w:r w:rsidRPr="00C84713">
              <w:rPr>
                <w:sz w:val="22"/>
                <w:szCs w:val="22"/>
                <w:lang w:val="en-GB"/>
              </w:rPr>
              <w:t>  In</w:t>
            </w:r>
            <w:proofErr w:type="gramEnd"/>
            <w:r w:rsidRPr="00C84713">
              <w:rPr>
                <w:sz w:val="22"/>
                <w:szCs w:val="22"/>
                <w:lang w:val="en-GB"/>
              </w:rPr>
              <w:t xml:space="preserve"> 2015, however, the growth of remittance flows to developing countries is expected </w:t>
            </w:r>
            <w:r w:rsidR="003E1D7D" w:rsidRPr="00C84713">
              <w:rPr>
                <w:sz w:val="22"/>
                <w:szCs w:val="22"/>
                <w:lang w:val="en-GB"/>
              </w:rPr>
              <w:t xml:space="preserve">6) </w:t>
            </w:r>
            <w:r w:rsidR="00C239AF" w:rsidRPr="00C84713">
              <w:rPr>
                <w:sz w:val="22"/>
                <w:szCs w:val="22"/>
                <w:lang w:val="en-GB"/>
              </w:rPr>
              <w:t>………</w:t>
            </w:r>
            <w:r w:rsidR="00136A30" w:rsidRPr="00C84713">
              <w:rPr>
                <w:sz w:val="22"/>
                <w:szCs w:val="22"/>
                <w:lang w:val="en-GB"/>
              </w:rPr>
              <w:t>………………..</w:t>
            </w:r>
            <w:r w:rsidRPr="00C84713">
              <w:rPr>
                <w:sz w:val="22"/>
                <w:szCs w:val="22"/>
                <w:lang w:val="en-GB"/>
              </w:rPr>
              <w:t xml:space="preserve"> </w:t>
            </w:r>
            <w:proofErr w:type="gramStart"/>
            <w:r w:rsidRPr="00C84713">
              <w:rPr>
                <w:sz w:val="22"/>
                <w:szCs w:val="22"/>
                <w:lang w:val="en-GB"/>
              </w:rPr>
              <w:t>sharply</w:t>
            </w:r>
            <w:proofErr w:type="gramEnd"/>
            <w:r w:rsidRPr="00C84713">
              <w:rPr>
                <w:sz w:val="22"/>
                <w:szCs w:val="22"/>
                <w:lang w:val="en-GB"/>
              </w:rPr>
              <w:t xml:space="preserve"> to 0.9 </w:t>
            </w:r>
            <w:proofErr w:type="spellStart"/>
            <w:r w:rsidRPr="00C84713">
              <w:rPr>
                <w:sz w:val="22"/>
                <w:szCs w:val="22"/>
                <w:lang w:val="en-GB"/>
              </w:rPr>
              <w:t>percent</w:t>
            </w:r>
            <w:proofErr w:type="spellEnd"/>
            <w:r w:rsidRPr="00C84713">
              <w:rPr>
                <w:sz w:val="22"/>
                <w:szCs w:val="22"/>
                <w:lang w:val="en-GB"/>
              </w:rPr>
              <w:t xml:space="preserve"> to $440 billion, </w:t>
            </w:r>
            <w:r w:rsidR="000605EE" w:rsidRPr="00C84713">
              <w:rPr>
                <w:sz w:val="22"/>
                <w:szCs w:val="22"/>
                <w:lang w:val="en-GB"/>
              </w:rPr>
              <w:t>7) …………………………………</w:t>
            </w:r>
            <w:r w:rsidRPr="00C84713">
              <w:rPr>
                <w:sz w:val="22"/>
                <w:szCs w:val="22"/>
                <w:lang w:val="en-GB"/>
              </w:rPr>
              <w:t xml:space="preserve"> by a 12.7 </w:t>
            </w:r>
            <w:proofErr w:type="spellStart"/>
            <w:r w:rsidRPr="00C84713">
              <w:rPr>
                <w:sz w:val="22"/>
                <w:szCs w:val="22"/>
                <w:lang w:val="en-GB"/>
              </w:rPr>
              <w:t>percent</w:t>
            </w:r>
            <w:proofErr w:type="spellEnd"/>
            <w:r w:rsidRPr="00C84713">
              <w:rPr>
                <w:sz w:val="22"/>
                <w:szCs w:val="22"/>
                <w:lang w:val="en-GB"/>
              </w:rPr>
              <w:t xml:space="preserve"> decline in ECA and slowdown in East Asia and the Pacific, Middle-East and North Africa, and Sub-Saharan Africa. The positive impact on flows of a robust recovery in the US </w:t>
            </w:r>
            <w:r w:rsidR="0082177E" w:rsidRPr="00C84713">
              <w:rPr>
                <w:sz w:val="22"/>
                <w:szCs w:val="22"/>
                <w:lang w:val="en-GB"/>
              </w:rPr>
              <w:t>8) …………………………………</w:t>
            </w:r>
            <w:r w:rsidRPr="00C84713">
              <w:rPr>
                <w:sz w:val="22"/>
                <w:szCs w:val="22"/>
                <w:lang w:val="en-GB"/>
              </w:rPr>
              <w:t xml:space="preserve"> partially by continued weakness in Europe, the impact of lower oil prices on the Russian economy, the strengthening of the US dollar, and tighter immigration controls in many source countries for remittances. Remittance flows are expected to </w:t>
            </w:r>
          </w:p>
          <w:p w14:paraId="56DE33C8" w14:textId="232D0A54" w:rsidR="00F57CB3" w:rsidRPr="00C84713" w:rsidRDefault="009A7474" w:rsidP="00136A30">
            <w:pPr>
              <w:pStyle w:val="Default"/>
              <w:spacing w:line="360" w:lineRule="auto"/>
              <w:rPr>
                <w:sz w:val="22"/>
                <w:szCs w:val="22"/>
                <w:lang w:val="en-GB"/>
              </w:rPr>
            </w:pPr>
            <w:r w:rsidRPr="00C84713">
              <w:rPr>
                <w:sz w:val="22"/>
                <w:szCs w:val="22"/>
                <w:lang w:val="en-GB"/>
              </w:rPr>
              <w:t>9) …………………………………</w:t>
            </w:r>
            <w:r w:rsidR="00F57CB3" w:rsidRPr="00C84713">
              <w:rPr>
                <w:sz w:val="22"/>
                <w:szCs w:val="22"/>
                <w:lang w:val="en-GB"/>
              </w:rPr>
              <w:t xml:space="preserve"> </w:t>
            </w:r>
            <w:proofErr w:type="gramStart"/>
            <w:r w:rsidR="00F57CB3" w:rsidRPr="00C84713">
              <w:rPr>
                <w:sz w:val="22"/>
                <w:szCs w:val="22"/>
                <w:lang w:val="en-GB"/>
              </w:rPr>
              <w:t>in</w:t>
            </w:r>
            <w:proofErr w:type="gramEnd"/>
            <w:r w:rsidR="00F57CB3" w:rsidRPr="00C84713">
              <w:rPr>
                <w:sz w:val="22"/>
                <w:szCs w:val="22"/>
                <w:lang w:val="en-GB"/>
              </w:rPr>
              <w:t xml:space="preserve"> 2016 to reach $479 billion by 2017, in line with the more positive global economic outlook. </w:t>
            </w:r>
          </w:p>
          <w:p w14:paraId="25755FDE" w14:textId="2DB9A63F" w:rsidR="00F57CB3" w:rsidRPr="00C84713" w:rsidRDefault="00F57CB3" w:rsidP="00F53472">
            <w:pPr>
              <w:pStyle w:val="Default"/>
              <w:spacing w:before="120" w:line="360" w:lineRule="auto"/>
              <w:rPr>
                <w:sz w:val="22"/>
                <w:szCs w:val="22"/>
                <w:lang w:val="en-GB"/>
              </w:rPr>
            </w:pPr>
            <w:proofErr w:type="gramStart"/>
            <w:r w:rsidRPr="00C84713">
              <w:rPr>
                <w:sz w:val="22"/>
                <w:szCs w:val="22"/>
                <w:lang w:val="en-GB"/>
              </w:rPr>
              <w:t>  The</w:t>
            </w:r>
            <w:proofErr w:type="gramEnd"/>
            <w:r w:rsidRPr="00C84713">
              <w:rPr>
                <w:sz w:val="22"/>
                <w:szCs w:val="22"/>
                <w:lang w:val="en-GB"/>
              </w:rPr>
              <w:t xml:space="preserve"> global average cost for sending money</w:t>
            </w:r>
            <w:r w:rsidR="00F11D75" w:rsidRPr="00C84713">
              <w:rPr>
                <w:sz w:val="22"/>
                <w:szCs w:val="22"/>
                <w:lang w:val="en-GB"/>
              </w:rPr>
              <w:t xml:space="preserve"> 10) …………………………………</w:t>
            </w:r>
            <w:r w:rsidRPr="00C84713">
              <w:rPr>
                <w:sz w:val="22"/>
                <w:szCs w:val="22"/>
                <w:lang w:val="en-GB"/>
              </w:rPr>
              <w:t xml:space="preserve"> broadly at 8 </w:t>
            </w:r>
            <w:proofErr w:type="spellStart"/>
            <w:r w:rsidRPr="00C84713">
              <w:rPr>
                <w:sz w:val="22"/>
                <w:szCs w:val="22"/>
                <w:lang w:val="en-GB"/>
              </w:rPr>
              <w:t>percent</w:t>
            </w:r>
            <w:proofErr w:type="spellEnd"/>
            <w:r w:rsidRPr="00C84713">
              <w:rPr>
                <w:sz w:val="22"/>
                <w:szCs w:val="22"/>
                <w:lang w:val="en-GB"/>
              </w:rPr>
              <w:t xml:space="preserve"> in Q4 2014, with the highest average cost (about 12 </w:t>
            </w:r>
            <w:proofErr w:type="spellStart"/>
            <w:r w:rsidRPr="00C84713">
              <w:rPr>
                <w:sz w:val="22"/>
                <w:szCs w:val="22"/>
                <w:lang w:val="en-GB"/>
              </w:rPr>
              <w:t>percent</w:t>
            </w:r>
            <w:proofErr w:type="spellEnd"/>
            <w:r w:rsidRPr="00C84713">
              <w:rPr>
                <w:sz w:val="22"/>
                <w:szCs w:val="22"/>
                <w:lang w:val="en-GB"/>
              </w:rPr>
              <w:t>) in Sub-Saharan Africa. Concerns over money laundering</w:t>
            </w:r>
            <w:r w:rsidR="00F11D75" w:rsidRPr="00C84713">
              <w:rPr>
                <w:sz w:val="22"/>
                <w:szCs w:val="22"/>
                <w:lang w:val="en-GB"/>
              </w:rPr>
              <w:t xml:space="preserve"> 11) …………………………………</w:t>
            </w:r>
            <w:r w:rsidRPr="00C84713">
              <w:rPr>
                <w:sz w:val="22"/>
                <w:szCs w:val="22"/>
                <w:lang w:val="en-GB"/>
              </w:rPr>
              <w:t xml:space="preserve"> costs high by increasing compliance costs for commercial banks and money transfer operators, and delaying the entry of new players and the use of mobile technology. </w:t>
            </w:r>
          </w:p>
          <w:p w14:paraId="22EB83D1" w14:textId="5D4B1849" w:rsidR="00F57CB3" w:rsidRPr="00C84713" w:rsidRDefault="00F57CB3" w:rsidP="00F53472">
            <w:pPr>
              <w:pStyle w:val="Default"/>
              <w:spacing w:before="120" w:line="360" w:lineRule="auto"/>
              <w:rPr>
                <w:sz w:val="22"/>
                <w:szCs w:val="22"/>
                <w:lang w:val="en-GB"/>
              </w:rPr>
            </w:pPr>
            <w:r w:rsidRPr="00C84713">
              <w:rPr>
                <w:sz w:val="22"/>
                <w:szCs w:val="22"/>
                <w:lang w:val="en-GB"/>
              </w:rPr>
              <w:lastRenderedPageBreak/>
              <w:t xml:space="preserve"> In the context of the global deliberations on financing the implementation of Post-2015 development goals, migration and remittances can be leveraged </w:t>
            </w:r>
            <w:r w:rsidR="008D29AC" w:rsidRPr="00C84713">
              <w:rPr>
                <w:sz w:val="22"/>
                <w:szCs w:val="22"/>
                <w:lang w:val="en-GB"/>
              </w:rPr>
              <w:t>12) …………………………………</w:t>
            </w:r>
            <w:r w:rsidRPr="00C84713">
              <w:rPr>
                <w:sz w:val="22"/>
                <w:szCs w:val="22"/>
                <w:lang w:val="en-GB"/>
              </w:rPr>
              <w:t xml:space="preserve"> development financing via reducing remittance costs, lowering recruitment costs for low-skilled migrant workers, and mobilizing diaspora savings and diaspora philanthropic contributions. Remittances can also be used as collateral, through future-flow securitization, </w:t>
            </w:r>
            <w:r w:rsidR="00940292" w:rsidRPr="00C84713">
              <w:rPr>
                <w:sz w:val="22"/>
                <w:szCs w:val="22"/>
                <w:lang w:val="en-GB"/>
              </w:rPr>
              <w:t>13) …………………………………</w:t>
            </w:r>
            <w:r w:rsidRPr="00C84713">
              <w:rPr>
                <w:sz w:val="22"/>
                <w:szCs w:val="22"/>
                <w:lang w:val="en-GB"/>
              </w:rPr>
              <w:t xml:space="preserve"> international borrowings with possibly lower costs and longer maturities. And they can </w:t>
            </w:r>
            <w:r w:rsidR="00940292" w:rsidRPr="00C84713">
              <w:rPr>
                <w:sz w:val="22"/>
                <w:szCs w:val="22"/>
                <w:lang w:val="en-GB"/>
              </w:rPr>
              <w:t>13) …………………………………</w:t>
            </w:r>
            <w:r w:rsidRPr="00C84713">
              <w:rPr>
                <w:sz w:val="22"/>
                <w:szCs w:val="22"/>
                <w:lang w:val="en-GB"/>
              </w:rPr>
              <w:t xml:space="preserve"> access to international capital markets by improving sovereign ratings and debt sustainability of recipient countries.</w:t>
            </w:r>
          </w:p>
          <w:p w14:paraId="680F0231" w14:textId="0CE3ADB5" w:rsidR="00C84713" w:rsidRPr="00C84713" w:rsidRDefault="00C84713" w:rsidP="00F53472">
            <w:pPr>
              <w:pStyle w:val="Default"/>
              <w:spacing w:before="120" w:line="360" w:lineRule="auto"/>
              <w:ind w:right="176"/>
              <w:rPr>
                <w:rFonts w:ascii="Times" w:hAnsi="Times"/>
                <w:i/>
                <w:sz w:val="22"/>
                <w:szCs w:val="22"/>
                <w:lang w:val="en-GB"/>
              </w:rPr>
            </w:pPr>
            <w:r>
              <w:rPr>
                <w:rFonts w:ascii="Times" w:hAnsi="Times"/>
                <w:i/>
                <w:sz w:val="22"/>
                <w:szCs w:val="22"/>
                <w:lang w:val="en-GB"/>
              </w:rPr>
              <w:t>In the following extract from the Brief, fill in each gap with ONE suitable word.</w:t>
            </w:r>
          </w:p>
          <w:p w14:paraId="099D6B93" w14:textId="77777777" w:rsidR="00C84713" w:rsidRPr="00C84713" w:rsidRDefault="00C84713" w:rsidP="00C84713">
            <w:pPr>
              <w:pStyle w:val="Default"/>
              <w:rPr>
                <w:sz w:val="28"/>
                <w:szCs w:val="28"/>
                <w:lang w:val="en-GB"/>
              </w:rPr>
            </w:pPr>
            <w:r w:rsidRPr="00C84713">
              <w:rPr>
                <w:b/>
                <w:bCs/>
                <w:sz w:val="28"/>
                <w:szCs w:val="28"/>
                <w:lang w:val="en-GB"/>
              </w:rPr>
              <w:t xml:space="preserve">1.3 Factors affecting migration and remittance flows in 2014 </w:t>
            </w:r>
          </w:p>
          <w:p w14:paraId="6D21D92B" w14:textId="77777777" w:rsidR="00C84713" w:rsidRDefault="00C84713" w:rsidP="00C84713">
            <w:pPr>
              <w:pStyle w:val="Default"/>
              <w:spacing w:before="120" w:line="360" w:lineRule="auto"/>
              <w:rPr>
                <w:sz w:val="22"/>
                <w:szCs w:val="22"/>
                <w:lang w:val="en-GB"/>
              </w:rPr>
            </w:pPr>
            <w:r w:rsidRPr="00C84713">
              <w:rPr>
                <w:sz w:val="22"/>
                <w:szCs w:val="22"/>
                <w:lang w:val="en-GB"/>
              </w:rPr>
              <w:t xml:space="preserve">The following had a </w:t>
            </w:r>
            <w:r>
              <w:rPr>
                <w:sz w:val="22"/>
                <w:szCs w:val="22"/>
                <w:lang w:val="en-GB"/>
              </w:rPr>
              <w:t>1</w:t>
            </w:r>
            <w:proofErr w:type="gramStart"/>
            <w:r>
              <w:rPr>
                <w:sz w:val="22"/>
                <w:szCs w:val="22"/>
                <w:lang w:val="en-GB"/>
              </w:rPr>
              <w:t>) …………………………..</w:t>
            </w:r>
            <w:proofErr w:type="gramEnd"/>
            <w:r w:rsidRPr="00C84713">
              <w:rPr>
                <w:sz w:val="22"/>
                <w:szCs w:val="22"/>
                <w:lang w:val="en-GB"/>
              </w:rPr>
              <w:t xml:space="preserve"> </w:t>
            </w:r>
            <w:proofErr w:type="gramStart"/>
            <w:r w:rsidRPr="00C84713">
              <w:rPr>
                <w:sz w:val="22"/>
                <w:szCs w:val="22"/>
                <w:lang w:val="en-GB"/>
              </w:rPr>
              <w:t>impact</w:t>
            </w:r>
            <w:proofErr w:type="gramEnd"/>
            <w:r w:rsidRPr="00C84713">
              <w:rPr>
                <w:sz w:val="22"/>
                <w:szCs w:val="22"/>
                <w:lang w:val="en-GB"/>
              </w:rPr>
              <w:t xml:space="preserve"> on global migration and remittance flows in 2014: (a) the uneven recovery in developed countries; (b) lower oil prices and economic developments in Russia; (c) </w:t>
            </w:r>
          </w:p>
          <w:p w14:paraId="77349A8D" w14:textId="6894C2D8" w:rsidR="00C84713" w:rsidRPr="00C84713" w:rsidRDefault="00C84713" w:rsidP="00AF7515">
            <w:pPr>
              <w:pStyle w:val="Default"/>
              <w:spacing w:line="360" w:lineRule="auto"/>
              <w:rPr>
                <w:sz w:val="22"/>
                <w:szCs w:val="22"/>
                <w:lang w:val="en-GB"/>
              </w:rPr>
            </w:pPr>
            <w:proofErr w:type="gramStart"/>
            <w:r>
              <w:rPr>
                <w:sz w:val="22"/>
                <w:szCs w:val="22"/>
                <w:lang w:val="en-GB"/>
              </w:rPr>
              <w:t xml:space="preserve">2) </w:t>
            </w:r>
            <w:r w:rsidR="00AF7515">
              <w:rPr>
                <w:sz w:val="22"/>
                <w:szCs w:val="22"/>
                <w:lang w:val="en-GB"/>
              </w:rPr>
              <w:t>…………………………..</w:t>
            </w:r>
            <w:proofErr w:type="gramEnd"/>
            <w:r w:rsidRPr="00C84713">
              <w:rPr>
                <w:sz w:val="22"/>
                <w:szCs w:val="22"/>
                <w:lang w:val="en-GB"/>
              </w:rPr>
              <w:t xml:space="preserve"> </w:t>
            </w:r>
            <w:proofErr w:type="gramStart"/>
            <w:r w:rsidRPr="00C84713">
              <w:rPr>
                <w:sz w:val="22"/>
                <w:szCs w:val="22"/>
                <w:lang w:val="en-GB"/>
              </w:rPr>
              <w:t>immigration</w:t>
            </w:r>
            <w:proofErr w:type="gramEnd"/>
            <w:r w:rsidRPr="00C84713">
              <w:rPr>
                <w:sz w:val="22"/>
                <w:szCs w:val="22"/>
                <w:lang w:val="en-GB"/>
              </w:rPr>
              <w:t xml:space="preserve"> controls; and (d) conflicts that are </w:t>
            </w:r>
            <w:r w:rsidR="00AF7515">
              <w:rPr>
                <w:sz w:val="22"/>
                <w:szCs w:val="22"/>
                <w:lang w:val="en-GB"/>
              </w:rPr>
              <w:t>3) …………………………..</w:t>
            </w:r>
            <w:r w:rsidRPr="00C84713">
              <w:rPr>
                <w:sz w:val="22"/>
                <w:szCs w:val="22"/>
                <w:lang w:val="en-GB"/>
              </w:rPr>
              <w:t xml:space="preserve"> </w:t>
            </w:r>
            <w:proofErr w:type="gramStart"/>
            <w:r w:rsidRPr="00C84713">
              <w:rPr>
                <w:sz w:val="22"/>
                <w:szCs w:val="22"/>
                <w:lang w:val="en-GB"/>
              </w:rPr>
              <w:t>forced</w:t>
            </w:r>
            <w:proofErr w:type="gramEnd"/>
            <w:r w:rsidRPr="00C84713">
              <w:rPr>
                <w:sz w:val="22"/>
                <w:szCs w:val="22"/>
                <w:lang w:val="en-GB"/>
              </w:rPr>
              <w:t xml:space="preserve"> migration and internal displacement. </w:t>
            </w:r>
          </w:p>
          <w:p w14:paraId="3819FD3F" w14:textId="77777777" w:rsidR="00C84713" w:rsidRPr="00C84713" w:rsidRDefault="00C84713" w:rsidP="00C84713">
            <w:pPr>
              <w:pStyle w:val="Default"/>
              <w:spacing w:before="120" w:line="360" w:lineRule="auto"/>
              <w:rPr>
                <w:sz w:val="22"/>
                <w:szCs w:val="22"/>
                <w:lang w:val="en-GB"/>
              </w:rPr>
            </w:pPr>
            <w:r w:rsidRPr="00C84713">
              <w:rPr>
                <w:b/>
                <w:bCs/>
                <w:sz w:val="22"/>
                <w:szCs w:val="22"/>
                <w:lang w:val="en-GB"/>
              </w:rPr>
              <w:t xml:space="preserve">Uneven economic recovery in developed countries </w:t>
            </w:r>
          </w:p>
          <w:p w14:paraId="5C873743" w14:textId="65683EB3" w:rsidR="00C84713" w:rsidRPr="00C84713" w:rsidRDefault="00C84713" w:rsidP="00F53472">
            <w:pPr>
              <w:pStyle w:val="Default"/>
              <w:spacing w:line="360" w:lineRule="auto"/>
              <w:rPr>
                <w:sz w:val="22"/>
                <w:szCs w:val="22"/>
                <w:lang w:val="en-GB"/>
              </w:rPr>
            </w:pPr>
            <w:r w:rsidRPr="00C84713">
              <w:rPr>
                <w:sz w:val="22"/>
                <w:szCs w:val="22"/>
                <w:lang w:val="en-GB"/>
              </w:rPr>
              <w:t xml:space="preserve">The robust recovery in the United States </w:t>
            </w:r>
            <w:r w:rsidR="00AF7515">
              <w:rPr>
                <w:sz w:val="22"/>
                <w:szCs w:val="22"/>
                <w:lang w:val="en-GB"/>
              </w:rPr>
              <w:t>4</w:t>
            </w:r>
            <w:proofErr w:type="gramStart"/>
            <w:r w:rsidR="00AF7515">
              <w:rPr>
                <w:sz w:val="22"/>
                <w:szCs w:val="22"/>
                <w:lang w:val="en-GB"/>
              </w:rPr>
              <w:t>) …………………………..</w:t>
            </w:r>
            <w:proofErr w:type="gramEnd"/>
            <w:r w:rsidRPr="00C84713">
              <w:rPr>
                <w:sz w:val="22"/>
                <w:szCs w:val="22"/>
                <w:lang w:val="en-GB"/>
              </w:rPr>
              <w:t xml:space="preserve"> remittances outflows in 2014. For example, remittances to Mexico, El Salvador, Guatemala, Honduras, and Nicaragua rose with the increase </w:t>
            </w:r>
            <w:r w:rsidR="00AF7515">
              <w:rPr>
                <w:sz w:val="22"/>
                <w:szCs w:val="22"/>
                <w:lang w:val="en-GB"/>
              </w:rPr>
              <w:t>5)…………………………..</w:t>
            </w:r>
            <w:r w:rsidRPr="00C84713">
              <w:rPr>
                <w:sz w:val="22"/>
                <w:szCs w:val="22"/>
                <w:lang w:val="en-GB"/>
              </w:rPr>
              <w:t xml:space="preserve"> US housing construction and in employment in the services sector, including hotels and restaurants. </w:t>
            </w:r>
            <w:proofErr w:type="gramStart"/>
            <w:r w:rsidR="00AF7515">
              <w:rPr>
                <w:sz w:val="22"/>
                <w:szCs w:val="22"/>
                <w:lang w:val="en-GB"/>
              </w:rPr>
              <w:t>6) …………………………..</w:t>
            </w:r>
            <w:proofErr w:type="gramEnd"/>
            <w:r w:rsidRPr="00C84713">
              <w:rPr>
                <w:sz w:val="22"/>
                <w:szCs w:val="22"/>
                <w:lang w:val="en-GB"/>
              </w:rPr>
              <w:t xml:space="preserve"> </w:t>
            </w:r>
            <w:proofErr w:type="gramStart"/>
            <w:r w:rsidRPr="00C84713">
              <w:rPr>
                <w:sz w:val="22"/>
                <w:szCs w:val="22"/>
                <w:lang w:val="en-GB"/>
              </w:rPr>
              <w:t>contrast</w:t>
            </w:r>
            <w:proofErr w:type="gramEnd"/>
            <w:r w:rsidRPr="00C84713">
              <w:rPr>
                <w:sz w:val="22"/>
                <w:szCs w:val="22"/>
                <w:lang w:val="en-GB"/>
              </w:rPr>
              <w:t xml:space="preserve">, the weak recovery in the Euro Area </w:t>
            </w:r>
            <w:r w:rsidR="00AF7515">
              <w:rPr>
                <w:sz w:val="22"/>
                <w:szCs w:val="22"/>
                <w:lang w:val="en-GB"/>
              </w:rPr>
              <w:t>7) …………………………..</w:t>
            </w:r>
            <w:r w:rsidRPr="00C84713">
              <w:rPr>
                <w:sz w:val="22"/>
                <w:szCs w:val="22"/>
                <w:lang w:val="en-GB"/>
              </w:rPr>
              <w:t xml:space="preserve"> remittance flows to developing countries. For instance, remittances to several Latin American countries have been </w:t>
            </w:r>
            <w:r w:rsidR="00AF7515">
              <w:rPr>
                <w:sz w:val="22"/>
                <w:szCs w:val="22"/>
                <w:lang w:val="en-GB"/>
              </w:rPr>
              <w:t>7</w:t>
            </w:r>
            <w:proofErr w:type="gramStart"/>
            <w:r w:rsidR="00AF7515">
              <w:rPr>
                <w:sz w:val="22"/>
                <w:szCs w:val="22"/>
                <w:lang w:val="en-GB"/>
              </w:rPr>
              <w:t>) …………………………..</w:t>
            </w:r>
            <w:proofErr w:type="gramEnd"/>
            <w:r w:rsidR="00AF7515">
              <w:rPr>
                <w:sz w:val="22"/>
                <w:szCs w:val="22"/>
                <w:lang w:val="en-GB"/>
              </w:rPr>
              <w:t xml:space="preserve"> </w:t>
            </w:r>
            <w:proofErr w:type="gramStart"/>
            <w:r w:rsidRPr="00C84713">
              <w:rPr>
                <w:sz w:val="22"/>
                <w:szCs w:val="22"/>
                <w:lang w:val="en-GB"/>
              </w:rPr>
              <w:t>by</w:t>
            </w:r>
            <w:proofErr w:type="gramEnd"/>
            <w:r w:rsidRPr="00C84713">
              <w:rPr>
                <w:sz w:val="22"/>
                <w:szCs w:val="22"/>
                <w:lang w:val="en-GB"/>
              </w:rPr>
              <w:t xml:space="preserve"> the slowdown and high unemployment rate in Spain, which hosts a </w:t>
            </w:r>
            <w:r w:rsidR="00AF7515">
              <w:rPr>
                <w:sz w:val="22"/>
                <w:szCs w:val="22"/>
                <w:lang w:val="en-GB"/>
              </w:rPr>
              <w:t>8)…………………………..</w:t>
            </w:r>
            <w:r w:rsidRPr="00C84713">
              <w:rPr>
                <w:sz w:val="22"/>
                <w:szCs w:val="22"/>
                <w:lang w:val="en-GB"/>
              </w:rPr>
              <w:t xml:space="preserve"> percentage of all Latin American migrants. And remittances to Maghreb countries, where Europe is the </w:t>
            </w:r>
            <w:r w:rsidR="00AF7515">
              <w:rPr>
                <w:sz w:val="22"/>
                <w:szCs w:val="22"/>
                <w:lang w:val="en-GB"/>
              </w:rPr>
              <w:t>9</w:t>
            </w:r>
            <w:proofErr w:type="gramStart"/>
            <w:r w:rsidR="00AF7515">
              <w:rPr>
                <w:sz w:val="22"/>
                <w:szCs w:val="22"/>
                <w:lang w:val="en-GB"/>
              </w:rPr>
              <w:t>) …………………………..</w:t>
            </w:r>
            <w:proofErr w:type="gramEnd"/>
            <w:r w:rsidR="00AF7515">
              <w:rPr>
                <w:sz w:val="22"/>
                <w:szCs w:val="22"/>
                <w:lang w:val="en-GB"/>
              </w:rPr>
              <w:t xml:space="preserve"> </w:t>
            </w:r>
            <w:proofErr w:type="gramStart"/>
            <w:r w:rsidRPr="00C84713">
              <w:rPr>
                <w:sz w:val="22"/>
                <w:szCs w:val="22"/>
                <w:lang w:val="en-GB"/>
              </w:rPr>
              <w:t>source</w:t>
            </w:r>
            <w:proofErr w:type="gramEnd"/>
            <w:r w:rsidRPr="00C84713">
              <w:rPr>
                <w:sz w:val="22"/>
                <w:szCs w:val="22"/>
                <w:lang w:val="en-GB"/>
              </w:rPr>
              <w:t xml:space="preserve"> of remittances, slowed in 2014. </w:t>
            </w:r>
          </w:p>
          <w:p w14:paraId="4A5FECBE" w14:textId="77777777" w:rsidR="00C84713" w:rsidRPr="00C84713" w:rsidRDefault="00C84713" w:rsidP="00C84713">
            <w:pPr>
              <w:pStyle w:val="Default"/>
              <w:spacing w:before="120" w:line="360" w:lineRule="auto"/>
              <w:rPr>
                <w:sz w:val="22"/>
                <w:szCs w:val="22"/>
                <w:lang w:val="en-GB"/>
              </w:rPr>
            </w:pPr>
            <w:r w:rsidRPr="00C84713">
              <w:rPr>
                <w:b/>
                <w:bCs/>
                <w:sz w:val="22"/>
                <w:szCs w:val="22"/>
                <w:lang w:val="en-GB"/>
              </w:rPr>
              <w:t xml:space="preserve">Lower oil prices and the Russian economy </w:t>
            </w:r>
          </w:p>
          <w:p w14:paraId="5D0A01F9" w14:textId="453BDE0B" w:rsidR="00C84713" w:rsidRPr="00C84713" w:rsidRDefault="00C84713" w:rsidP="00603831">
            <w:pPr>
              <w:pStyle w:val="Default"/>
              <w:spacing w:line="360" w:lineRule="auto"/>
              <w:rPr>
                <w:sz w:val="22"/>
                <w:szCs w:val="22"/>
                <w:lang w:val="en-GB"/>
              </w:rPr>
            </w:pPr>
            <w:r w:rsidRPr="00C84713">
              <w:rPr>
                <w:sz w:val="22"/>
                <w:szCs w:val="22"/>
                <w:lang w:val="en-GB"/>
              </w:rPr>
              <w:t xml:space="preserve">The </w:t>
            </w:r>
            <w:r w:rsidR="007562E7">
              <w:rPr>
                <w:sz w:val="22"/>
                <w:szCs w:val="22"/>
                <w:lang w:val="en-GB"/>
              </w:rPr>
              <w:t>10</w:t>
            </w:r>
            <w:proofErr w:type="gramStart"/>
            <w:r w:rsidR="007562E7">
              <w:rPr>
                <w:sz w:val="22"/>
                <w:szCs w:val="22"/>
                <w:lang w:val="en-GB"/>
              </w:rPr>
              <w:t>) …………………………..</w:t>
            </w:r>
            <w:proofErr w:type="gramEnd"/>
            <w:r w:rsidRPr="00C84713">
              <w:rPr>
                <w:sz w:val="22"/>
                <w:szCs w:val="22"/>
                <w:lang w:val="en-GB"/>
              </w:rPr>
              <w:t xml:space="preserve"> </w:t>
            </w:r>
            <w:proofErr w:type="gramStart"/>
            <w:r w:rsidRPr="00C84713">
              <w:rPr>
                <w:sz w:val="22"/>
                <w:szCs w:val="22"/>
                <w:lang w:val="en-GB"/>
              </w:rPr>
              <w:t>in</w:t>
            </w:r>
            <w:proofErr w:type="gramEnd"/>
            <w:r w:rsidRPr="00C84713">
              <w:rPr>
                <w:sz w:val="22"/>
                <w:szCs w:val="22"/>
                <w:lang w:val="en-GB"/>
              </w:rPr>
              <w:t xml:space="preserve"> oil prices and the impact of economic sanctions </w:t>
            </w:r>
            <w:r w:rsidR="00A561E9">
              <w:rPr>
                <w:sz w:val="22"/>
                <w:szCs w:val="22"/>
                <w:lang w:val="en-GB"/>
              </w:rPr>
              <w:t>11) …………………………..</w:t>
            </w:r>
            <w:r w:rsidRPr="00C84713">
              <w:rPr>
                <w:sz w:val="22"/>
                <w:szCs w:val="22"/>
                <w:lang w:val="en-GB"/>
              </w:rPr>
              <w:t xml:space="preserve"> a heavy toll on the Russian economy in 2014. Countries that are heavily dependent on remittances from Russia, for example Armenia, Georgia, the Kyrgyz Republic, and Tajikistan, experienced a </w:t>
            </w:r>
            <w:r w:rsidR="00C768BE">
              <w:rPr>
                <w:sz w:val="22"/>
                <w:szCs w:val="22"/>
                <w:lang w:val="en-GB"/>
              </w:rPr>
              <w:t>12</w:t>
            </w:r>
            <w:proofErr w:type="gramStart"/>
            <w:r w:rsidR="00C768BE">
              <w:rPr>
                <w:sz w:val="22"/>
                <w:szCs w:val="22"/>
                <w:lang w:val="en-GB"/>
              </w:rPr>
              <w:t>) …………………………..</w:t>
            </w:r>
            <w:proofErr w:type="gramEnd"/>
            <w:r w:rsidRPr="00C84713">
              <w:rPr>
                <w:sz w:val="22"/>
                <w:szCs w:val="22"/>
                <w:lang w:val="en-GB"/>
              </w:rPr>
              <w:t xml:space="preserve"> drop in remittances in the fourth quarter. Moreover, the depreciation of the </w:t>
            </w:r>
            <w:proofErr w:type="spellStart"/>
            <w:r w:rsidRPr="00C84713">
              <w:rPr>
                <w:sz w:val="22"/>
                <w:szCs w:val="22"/>
                <w:lang w:val="en-GB"/>
              </w:rPr>
              <w:t>ruble</w:t>
            </w:r>
            <w:proofErr w:type="spellEnd"/>
            <w:r w:rsidRPr="00C84713">
              <w:rPr>
                <w:sz w:val="22"/>
                <w:szCs w:val="22"/>
                <w:lang w:val="en-GB"/>
              </w:rPr>
              <w:t xml:space="preserve"> </w:t>
            </w:r>
            <w:r w:rsidR="00A13ADF">
              <w:rPr>
                <w:sz w:val="22"/>
                <w:szCs w:val="22"/>
                <w:lang w:val="en-GB"/>
              </w:rPr>
              <w:t>13</w:t>
            </w:r>
            <w:proofErr w:type="gramStart"/>
            <w:r w:rsidR="00A13ADF">
              <w:rPr>
                <w:sz w:val="22"/>
                <w:szCs w:val="22"/>
                <w:lang w:val="en-GB"/>
              </w:rPr>
              <w:t>) …………………………..</w:t>
            </w:r>
            <w:proofErr w:type="gramEnd"/>
            <w:r w:rsidRPr="00C84713">
              <w:rPr>
                <w:sz w:val="22"/>
                <w:szCs w:val="22"/>
                <w:lang w:val="en-GB"/>
              </w:rPr>
              <w:t xml:space="preserve"> </w:t>
            </w:r>
            <w:proofErr w:type="gramStart"/>
            <w:r w:rsidRPr="00C84713">
              <w:rPr>
                <w:sz w:val="22"/>
                <w:szCs w:val="22"/>
                <w:lang w:val="en-GB"/>
              </w:rPr>
              <w:t>the</w:t>
            </w:r>
            <w:proofErr w:type="gramEnd"/>
            <w:r w:rsidRPr="00C84713">
              <w:rPr>
                <w:sz w:val="22"/>
                <w:szCs w:val="22"/>
                <w:lang w:val="en-GB"/>
              </w:rPr>
              <w:t xml:space="preserve"> dollar and most CIS currencies has reduced the purchasing power of remittances from Russia, particularly affecting the </w:t>
            </w:r>
            <w:r w:rsidR="006400D5">
              <w:rPr>
                <w:sz w:val="22"/>
                <w:szCs w:val="22"/>
                <w:lang w:val="en-GB"/>
              </w:rPr>
              <w:t>14) …………………………..</w:t>
            </w:r>
            <w:r w:rsidRPr="00C84713">
              <w:rPr>
                <w:sz w:val="22"/>
                <w:szCs w:val="22"/>
                <w:lang w:val="en-GB"/>
              </w:rPr>
              <w:t xml:space="preserve"> </w:t>
            </w:r>
            <w:proofErr w:type="gramStart"/>
            <w:r w:rsidRPr="00C84713">
              <w:rPr>
                <w:sz w:val="22"/>
                <w:szCs w:val="22"/>
                <w:lang w:val="en-GB"/>
              </w:rPr>
              <w:t>of</w:t>
            </w:r>
            <w:proofErr w:type="gramEnd"/>
            <w:r w:rsidRPr="00C84713">
              <w:rPr>
                <w:sz w:val="22"/>
                <w:szCs w:val="22"/>
                <w:lang w:val="en-GB"/>
              </w:rPr>
              <w:t xml:space="preserve"> poor households </w:t>
            </w:r>
            <w:r w:rsidR="008A1E4D">
              <w:rPr>
                <w:sz w:val="22"/>
                <w:szCs w:val="22"/>
                <w:lang w:val="en-GB"/>
              </w:rPr>
              <w:t>in the Central Asian countries.</w:t>
            </w:r>
            <w:r w:rsidRPr="00C84713">
              <w:rPr>
                <w:sz w:val="22"/>
                <w:szCs w:val="22"/>
                <w:lang w:val="en-GB"/>
              </w:rPr>
              <w:t xml:space="preserve"> </w:t>
            </w:r>
          </w:p>
          <w:p w14:paraId="402CBD4C" w14:textId="104D2900" w:rsidR="00F57CB3" w:rsidRPr="00C84713" w:rsidRDefault="008A1E4D" w:rsidP="00603831">
            <w:pPr>
              <w:pStyle w:val="Default"/>
              <w:spacing w:before="120" w:line="360" w:lineRule="auto"/>
              <w:ind w:right="176"/>
              <w:rPr>
                <w:sz w:val="22"/>
                <w:szCs w:val="22"/>
                <w:lang w:val="en-GB"/>
              </w:rPr>
            </w:pPr>
            <w:r>
              <w:rPr>
                <w:sz w:val="22"/>
                <w:szCs w:val="22"/>
                <w:lang w:val="en-GB"/>
              </w:rPr>
              <w:t>On the other hand, the fall 15</w:t>
            </w:r>
            <w:proofErr w:type="gramStart"/>
            <w:r>
              <w:rPr>
                <w:sz w:val="22"/>
                <w:szCs w:val="22"/>
                <w:lang w:val="en-GB"/>
              </w:rPr>
              <w:t>) …………………………..</w:t>
            </w:r>
            <w:proofErr w:type="gramEnd"/>
            <w:r w:rsidR="00C84713" w:rsidRPr="00C84713">
              <w:rPr>
                <w:sz w:val="22"/>
                <w:szCs w:val="22"/>
                <w:lang w:val="en-GB"/>
              </w:rPr>
              <w:t xml:space="preserve"> </w:t>
            </w:r>
            <w:proofErr w:type="gramStart"/>
            <w:r w:rsidR="00C84713" w:rsidRPr="00C84713">
              <w:rPr>
                <w:sz w:val="22"/>
                <w:szCs w:val="22"/>
                <w:lang w:val="en-GB"/>
              </w:rPr>
              <w:t>oil</w:t>
            </w:r>
            <w:proofErr w:type="gramEnd"/>
            <w:r w:rsidR="00C84713" w:rsidRPr="00C84713">
              <w:rPr>
                <w:sz w:val="22"/>
                <w:szCs w:val="22"/>
                <w:lang w:val="en-GB"/>
              </w:rPr>
              <w:t xml:space="preserve"> prices does not appear to have reduced remittances from Gulf Cooperation Council (GCC) members, especially to India, Bangladesh, Nepal, Pakistan, and several countries in the Middle East and North Africa. The </w:t>
            </w:r>
            <w:r w:rsidR="00CF7607">
              <w:rPr>
                <w:sz w:val="22"/>
                <w:szCs w:val="22"/>
                <w:lang w:val="en-GB"/>
              </w:rPr>
              <w:t>16</w:t>
            </w:r>
            <w:proofErr w:type="gramStart"/>
            <w:r w:rsidR="00CF7607">
              <w:rPr>
                <w:sz w:val="22"/>
                <w:szCs w:val="22"/>
                <w:lang w:val="en-GB"/>
              </w:rPr>
              <w:t>) …………………………..</w:t>
            </w:r>
            <w:proofErr w:type="gramEnd"/>
            <w:r w:rsidR="00C84713" w:rsidRPr="00C84713">
              <w:rPr>
                <w:sz w:val="22"/>
                <w:szCs w:val="22"/>
                <w:lang w:val="en-GB"/>
              </w:rPr>
              <w:t>, however, is uncertain. The substantial financial resources and long-term infrastructure development plans of the GCC countries imply that they will continue to demand migrant workers.</w:t>
            </w:r>
            <w:r w:rsidR="00C84713" w:rsidRPr="00C84713">
              <w:rPr>
                <w:sz w:val="14"/>
                <w:szCs w:val="14"/>
                <w:lang w:val="en-GB"/>
              </w:rPr>
              <w:t xml:space="preserve"> </w:t>
            </w:r>
            <w:r w:rsidR="00C84713" w:rsidRPr="00C84713">
              <w:rPr>
                <w:sz w:val="22"/>
                <w:szCs w:val="22"/>
                <w:lang w:val="en-GB"/>
              </w:rPr>
              <w:t xml:space="preserve">However, remittance flows could decline if the oil price </w:t>
            </w:r>
            <w:r w:rsidR="00603831">
              <w:rPr>
                <w:sz w:val="22"/>
                <w:szCs w:val="22"/>
                <w:lang w:val="en-GB"/>
              </w:rPr>
              <w:t>17</w:t>
            </w:r>
            <w:proofErr w:type="gramStart"/>
            <w:r w:rsidR="00603831">
              <w:rPr>
                <w:sz w:val="22"/>
                <w:szCs w:val="22"/>
                <w:lang w:val="en-GB"/>
              </w:rPr>
              <w:t>) …………………………..</w:t>
            </w:r>
            <w:proofErr w:type="gramEnd"/>
            <w:r w:rsidR="00C84713" w:rsidRPr="00C84713">
              <w:rPr>
                <w:sz w:val="22"/>
                <w:szCs w:val="22"/>
                <w:lang w:val="en-GB"/>
              </w:rPr>
              <w:t xml:space="preserve"> to remain low for a few years.</w:t>
            </w:r>
          </w:p>
        </w:tc>
      </w:tr>
    </w:tbl>
    <w:p w14:paraId="5E21A639" w14:textId="2B470546" w:rsidR="009D6905" w:rsidRDefault="009D6905" w:rsidP="009D6905">
      <w:pPr>
        <w:spacing w:line="360" w:lineRule="auto"/>
        <w:rPr>
          <w:rFonts w:asciiTheme="majorHAnsi" w:hAnsiTheme="majorHAnsi"/>
          <w:sz w:val="22"/>
          <w:szCs w:val="22"/>
          <w:lang w:val="en-GB"/>
        </w:rPr>
      </w:pPr>
      <w:r w:rsidRPr="009D6905">
        <w:rPr>
          <w:rFonts w:asciiTheme="majorHAnsi" w:hAnsiTheme="majorHAnsi"/>
          <w:sz w:val="22"/>
          <w:szCs w:val="22"/>
          <w:lang w:val="en-GB"/>
        </w:rPr>
        <w:lastRenderedPageBreak/>
        <w:t xml:space="preserve">The impact of slow growth on remittance outflows measured </w:t>
      </w:r>
      <w:r>
        <w:rPr>
          <w:rFonts w:asciiTheme="majorHAnsi" w:hAnsiTheme="majorHAnsi"/>
          <w:sz w:val="22"/>
          <w:szCs w:val="22"/>
          <w:lang w:val="en-GB"/>
        </w:rPr>
        <w:t>18</w:t>
      </w:r>
      <w:proofErr w:type="gramStart"/>
      <w:r>
        <w:rPr>
          <w:rFonts w:asciiTheme="majorHAnsi" w:hAnsiTheme="majorHAnsi"/>
          <w:sz w:val="22"/>
          <w:szCs w:val="22"/>
          <w:lang w:val="en-GB"/>
        </w:rPr>
        <w:t xml:space="preserve">) </w:t>
      </w:r>
      <w:r>
        <w:rPr>
          <w:sz w:val="22"/>
          <w:szCs w:val="22"/>
          <w:lang w:val="en-GB"/>
        </w:rPr>
        <w:t>…………………………..</w:t>
      </w:r>
      <w:proofErr w:type="gramEnd"/>
      <w:r>
        <w:rPr>
          <w:rFonts w:asciiTheme="majorHAnsi" w:hAnsiTheme="majorHAnsi"/>
          <w:sz w:val="22"/>
          <w:szCs w:val="22"/>
          <w:lang w:val="en-GB"/>
        </w:rPr>
        <w:t xml:space="preserve"> </w:t>
      </w:r>
      <w:proofErr w:type="gramStart"/>
      <w:r w:rsidRPr="009D6905">
        <w:rPr>
          <w:rFonts w:asciiTheme="majorHAnsi" w:hAnsiTheme="majorHAnsi"/>
          <w:sz w:val="22"/>
          <w:szCs w:val="22"/>
          <w:lang w:val="en-GB"/>
        </w:rPr>
        <w:t>dollars</w:t>
      </w:r>
      <w:proofErr w:type="gramEnd"/>
      <w:r w:rsidRPr="009D6905">
        <w:rPr>
          <w:rFonts w:asciiTheme="majorHAnsi" w:hAnsiTheme="majorHAnsi"/>
          <w:sz w:val="22"/>
          <w:szCs w:val="22"/>
          <w:lang w:val="en-GB"/>
        </w:rPr>
        <w:t xml:space="preserve"> is compounded by the valuation effects of the U.S. dollar appreciation against the currencies of remittance source countries. The anticipated tightening of monetary conditions in the United States, </w:t>
      </w:r>
      <w:r>
        <w:rPr>
          <w:rFonts w:asciiTheme="majorHAnsi" w:hAnsiTheme="majorHAnsi"/>
          <w:sz w:val="22"/>
          <w:szCs w:val="22"/>
          <w:lang w:val="en-GB"/>
        </w:rPr>
        <w:t xml:space="preserve">19) </w:t>
      </w:r>
      <w:r>
        <w:rPr>
          <w:sz w:val="22"/>
          <w:szCs w:val="22"/>
          <w:lang w:val="en-GB"/>
        </w:rPr>
        <w:t>…………………</w:t>
      </w:r>
      <w:r w:rsidRPr="009D6905">
        <w:rPr>
          <w:rFonts w:asciiTheme="majorHAnsi" w:hAnsiTheme="majorHAnsi"/>
          <w:sz w:val="22"/>
          <w:szCs w:val="22"/>
          <w:lang w:val="en-GB"/>
        </w:rPr>
        <w:t xml:space="preserve"> with monetary expansion by other major central banks, has been associated with a significant increase in the dollar’s</w:t>
      </w:r>
      <w:r>
        <w:rPr>
          <w:rFonts w:asciiTheme="majorHAnsi" w:hAnsiTheme="majorHAnsi"/>
          <w:sz w:val="22"/>
          <w:szCs w:val="22"/>
          <w:lang w:val="en-GB"/>
        </w:rPr>
        <w:t xml:space="preserve"> 20</w:t>
      </w:r>
      <w:proofErr w:type="gramStart"/>
      <w:r>
        <w:rPr>
          <w:rFonts w:asciiTheme="majorHAnsi" w:hAnsiTheme="majorHAnsi"/>
          <w:sz w:val="22"/>
          <w:szCs w:val="22"/>
          <w:lang w:val="en-GB"/>
        </w:rPr>
        <w:t>)</w:t>
      </w:r>
      <w:r w:rsidRPr="009D6905">
        <w:rPr>
          <w:rFonts w:asciiTheme="majorHAnsi" w:hAnsiTheme="majorHAnsi"/>
          <w:sz w:val="22"/>
          <w:szCs w:val="22"/>
          <w:lang w:val="en-GB"/>
        </w:rPr>
        <w:t xml:space="preserve"> </w:t>
      </w:r>
      <w:r>
        <w:rPr>
          <w:sz w:val="22"/>
          <w:szCs w:val="22"/>
          <w:lang w:val="en-GB"/>
        </w:rPr>
        <w:t>…………………………..</w:t>
      </w:r>
      <w:proofErr w:type="gramEnd"/>
      <w:r w:rsidRPr="009D6905">
        <w:rPr>
          <w:rFonts w:asciiTheme="majorHAnsi" w:hAnsiTheme="majorHAnsi"/>
          <w:sz w:val="22"/>
          <w:szCs w:val="22"/>
          <w:lang w:val="en-GB"/>
        </w:rPr>
        <w:t xml:space="preserve"> since the middle of 2014. The euro fell by 19 </w:t>
      </w:r>
      <w:proofErr w:type="spellStart"/>
      <w:r w:rsidRPr="009D6905">
        <w:rPr>
          <w:rFonts w:asciiTheme="majorHAnsi" w:hAnsiTheme="majorHAnsi"/>
          <w:sz w:val="22"/>
          <w:szCs w:val="22"/>
          <w:lang w:val="en-GB"/>
        </w:rPr>
        <w:t>percent</w:t>
      </w:r>
      <w:proofErr w:type="spellEnd"/>
      <w:r w:rsidRPr="009D6905">
        <w:rPr>
          <w:rFonts w:asciiTheme="majorHAnsi" w:hAnsiTheme="majorHAnsi"/>
          <w:sz w:val="22"/>
          <w:szCs w:val="22"/>
          <w:lang w:val="en-GB"/>
        </w:rPr>
        <w:t xml:space="preserve"> against the dollar from the second quarter fo</w:t>
      </w:r>
      <w:r w:rsidR="008E1E95">
        <w:rPr>
          <w:rFonts w:asciiTheme="majorHAnsi" w:hAnsiTheme="majorHAnsi"/>
          <w:sz w:val="22"/>
          <w:szCs w:val="22"/>
          <w:lang w:val="en-GB"/>
        </w:rPr>
        <w:t>r</w:t>
      </w:r>
      <w:r w:rsidRPr="009D6905">
        <w:rPr>
          <w:rFonts w:asciiTheme="majorHAnsi" w:hAnsiTheme="majorHAnsi"/>
          <w:sz w:val="22"/>
          <w:szCs w:val="22"/>
          <w:lang w:val="en-GB"/>
        </w:rPr>
        <w:t xml:space="preserve"> 2014 to the second quarter of 2015, and the </w:t>
      </w:r>
      <w:proofErr w:type="spellStart"/>
      <w:r w:rsidRPr="009D6905">
        <w:rPr>
          <w:rFonts w:asciiTheme="majorHAnsi" w:hAnsiTheme="majorHAnsi"/>
          <w:sz w:val="22"/>
          <w:szCs w:val="22"/>
          <w:lang w:val="en-GB"/>
        </w:rPr>
        <w:t>ruble</w:t>
      </w:r>
      <w:proofErr w:type="spellEnd"/>
      <w:r w:rsidRPr="009D6905">
        <w:rPr>
          <w:rFonts w:asciiTheme="majorHAnsi" w:hAnsiTheme="majorHAnsi"/>
          <w:sz w:val="22"/>
          <w:szCs w:val="22"/>
          <w:lang w:val="en-GB"/>
        </w:rPr>
        <w:t xml:space="preserve"> by 34 </w:t>
      </w:r>
      <w:proofErr w:type="spellStart"/>
      <w:r w:rsidRPr="009D6905">
        <w:rPr>
          <w:rFonts w:asciiTheme="majorHAnsi" w:hAnsiTheme="majorHAnsi"/>
          <w:sz w:val="22"/>
          <w:szCs w:val="22"/>
          <w:lang w:val="en-GB"/>
        </w:rPr>
        <w:t>percent</w:t>
      </w:r>
      <w:proofErr w:type="spellEnd"/>
      <w:r w:rsidRPr="009D6905">
        <w:rPr>
          <w:rFonts w:asciiTheme="majorHAnsi" w:hAnsiTheme="majorHAnsi"/>
          <w:sz w:val="22"/>
          <w:szCs w:val="22"/>
          <w:lang w:val="en-GB"/>
        </w:rPr>
        <w:t>.</w:t>
      </w:r>
    </w:p>
    <w:p w14:paraId="6AF3813F" w14:textId="5521B480" w:rsidR="008E1E95" w:rsidRPr="00613471" w:rsidRDefault="008E1E95" w:rsidP="008E1E95">
      <w:pPr>
        <w:spacing w:before="120" w:line="360" w:lineRule="auto"/>
        <w:rPr>
          <w:rFonts w:ascii="Times" w:hAnsi="Times"/>
          <w:i/>
          <w:sz w:val="22"/>
          <w:szCs w:val="22"/>
          <w:lang w:val="en-GB"/>
        </w:rPr>
      </w:pPr>
      <w:r w:rsidRPr="00613471">
        <w:rPr>
          <w:rFonts w:ascii="Times" w:hAnsi="Times"/>
          <w:i/>
          <w:sz w:val="22"/>
          <w:szCs w:val="22"/>
          <w:lang w:val="en-GB"/>
        </w:rPr>
        <w:t>Conclude this section with a commentary for the following Table.</w:t>
      </w:r>
    </w:p>
    <w:p w14:paraId="340D8DD3" w14:textId="0706A642" w:rsidR="00660D71" w:rsidRPr="00660D71" w:rsidRDefault="008D0194" w:rsidP="00660D71">
      <w:pPr>
        <w:spacing w:before="120" w:line="360" w:lineRule="auto"/>
        <w:rPr>
          <w:rFonts w:asciiTheme="majorHAnsi" w:hAnsiTheme="majorHAnsi"/>
          <w:i/>
          <w:lang w:val="en-GB"/>
        </w:rPr>
      </w:pPr>
      <w:r>
        <w:rPr>
          <w:rFonts w:asciiTheme="majorHAnsi" w:hAnsiTheme="majorHAnsi"/>
          <w:i/>
          <w:noProof/>
        </w:rPr>
        <w:drawing>
          <wp:inline distT="0" distB="0" distL="0" distR="0" wp14:anchorId="6756A4D1" wp14:editId="4A66B39F">
            <wp:extent cx="4626436" cy="1995718"/>
            <wp:effectExtent l="0" t="0" r="0" b="1143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7529" cy="1996189"/>
                    </a:xfrm>
                    <a:prstGeom prst="rect">
                      <a:avLst/>
                    </a:prstGeom>
                    <a:noFill/>
                    <a:ln>
                      <a:noFill/>
                    </a:ln>
                  </pic:spPr>
                </pic:pic>
              </a:graphicData>
            </a:graphic>
          </wp:inline>
        </w:drawing>
      </w:r>
    </w:p>
    <w:p w14:paraId="3B7EB11B" w14:textId="4CA0661A" w:rsidR="00BF3F78" w:rsidRDefault="00BF3F78" w:rsidP="00603831">
      <w:pPr>
        <w:rPr>
          <w:b/>
          <w:bCs/>
          <w:sz w:val="28"/>
          <w:szCs w:val="28"/>
        </w:rPr>
      </w:pPr>
      <w:r>
        <w:rPr>
          <w:b/>
          <w:bCs/>
          <w:sz w:val="28"/>
          <w:szCs w:val="28"/>
        </w:rPr>
        <w:t xml:space="preserve">1.2 Global </w:t>
      </w:r>
      <w:proofErr w:type="spellStart"/>
      <w:r>
        <w:rPr>
          <w:b/>
          <w:bCs/>
          <w:sz w:val="28"/>
          <w:szCs w:val="28"/>
        </w:rPr>
        <w:t>remittance</w:t>
      </w:r>
      <w:proofErr w:type="spellEnd"/>
      <w:r>
        <w:rPr>
          <w:b/>
          <w:bCs/>
          <w:sz w:val="28"/>
          <w:szCs w:val="28"/>
        </w:rPr>
        <w:t xml:space="preserve"> trends and </w:t>
      </w:r>
      <w:proofErr w:type="spellStart"/>
      <w:r>
        <w:rPr>
          <w:b/>
          <w:bCs/>
          <w:sz w:val="28"/>
          <w:szCs w:val="28"/>
        </w:rPr>
        <w:t>outlook</w:t>
      </w:r>
      <w:proofErr w:type="spellEnd"/>
      <w:r>
        <w:rPr>
          <w:b/>
          <w:bCs/>
          <w:sz w:val="28"/>
          <w:szCs w:val="28"/>
        </w:rPr>
        <w:t xml:space="preserve"> </w:t>
      </w:r>
    </w:p>
    <w:p w14:paraId="413612ED" w14:textId="4CCA5EEA" w:rsidR="00BF3F78" w:rsidRDefault="001D6B3C" w:rsidP="00603831">
      <w:pPr>
        <w:rPr>
          <w:rFonts w:ascii="Times" w:hAnsi="Times"/>
          <w:lang w:val="en-GB"/>
        </w:rPr>
      </w:pPr>
      <w:r>
        <w:rPr>
          <w:rFonts w:ascii="Times" w:hAnsi="Times"/>
          <w:i/>
          <w:lang w:val="en-GB"/>
        </w:rPr>
        <w:t xml:space="preserve">Below are some of the Figures and Tables from </w:t>
      </w:r>
      <w:r w:rsidR="00BF3F78">
        <w:rPr>
          <w:rFonts w:ascii="Times" w:hAnsi="Times"/>
          <w:i/>
          <w:lang w:val="en-GB"/>
        </w:rPr>
        <w:t xml:space="preserve">section 1.2 of </w:t>
      </w:r>
      <w:r>
        <w:rPr>
          <w:rFonts w:ascii="Times" w:hAnsi="Times"/>
          <w:i/>
          <w:lang w:val="en-GB"/>
        </w:rPr>
        <w:t>the Brief. You should write 2-3 short paragraphs commenting on the information portrayed in these tables and figures. Please remember that the Brief was published in April 2015 and that all figures for 2014 to 2017 are forecast figures and not verified data.</w:t>
      </w:r>
    </w:p>
    <w:p w14:paraId="5280D38E" w14:textId="30C0C2F9" w:rsidR="00BF3F78" w:rsidRDefault="00405985" w:rsidP="00A86DB6">
      <w:pPr>
        <w:spacing w:before="120"/>
        <w:rPr>
          <w:rFonts w:ascii="Times" w:hAnsi="Times"/>
          <w:lang w:val="en-GB"/>
        </w:rPr>
      </w:pPr>
      <w:r>
        <w:rPr>
          <w:rFonts w:ascii="Times" w:hAnsi="Times"/>
          <w:noProof/>
        </w:rPr>
        <w:drawing>
          <wp:inline distT="0" distB="0" distL="0" distR="0" wp14:anchorId="708084AB" wp14:editId="4C31E5A6">
            <wp:extent cx="4803140" cy="424204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6147" cy="4244699"/>
                    </a:xfrm>
                    <a:prstGeom prst="rect">
                      <a:avLst/>
                    </a:prstGeom>
                    <a:noFill/>
                    <a:ln>
                      <a:noFill/>
                    </a:ln>
                  </pic:spPr>
                </pic:pic>
              </a:graphicData>
            </a:graphic>
          </wp:inline>
        </w:drawing>
      </w:r>
    </w:p>
    <w:p w14:paraId="528A99C5" w14:textId="77777777" w:rsidR="00405985" w:rsidRDefault="00405985" w:rsidP="00603831">
      <w:pPr>
        <w:rPr>
          <w:rFonts w:ascii="Times" w:hAnsi="Times"/>
          <w:lang w:val="en-GB"/>
        </w:rPr>
      </w:pPr>
    </w:p>
    <w:p w14:paraId="787AD901" w14:textId="4320D1FF" w:rsidR="00405985" w:rsidRDefault="00C82E2F" w:rsidP="00603831">
      <w:pPr>
        <w:rPr>
          <w:rFonts w:ascii="Times" w:hAnsi="Times"/>
          <w:lang w:val="en-GB"/>
        </w:rPr>
      </w:pPr>
      <w:r>
        <w:rPr>
          <w:rFonts w:ascii="Times" w:hAnsi="Times"/>
          <w:noProof/>
        </w:rPr>
        <w:drawing>
          <wp:inline distT="0" distB="0" distL="0" distR="0" wp14:anchorId="13226951" wp14:editId="3320A25F">
            <wp:extent cx="6093471" cy="3937635"/>
            <wp:effectExtent l="0" t="0" r="254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7175" cy="3940029"/>
                    </a:xfrm>
                    <a:prstGeom prst="rect">
                      <a:avLst/>
                    </a:prstGeom>
                    <a:noFill/>
                    <a:ln>
                      <a:noFill/>
                    </a:ln>
                  </pic:spPr>
                </pic:pic>
              </a:graphicData>
            </a:graphic>
          </wp:inline>
        </w:drawing>
      </w:r>
    </w:p>
    <w:p w14:paraId="3D610B6C" w14:textId="2842D4FD" w:rsidR="006423F0" w:rsidRPr="00EE5F9B" w:rsidRDefault="006423F0" w:rsidP="006423F0">
      <w:pPr>
        <w:spacing w:before="120"/>
        <w:rPr>
          <w:rFonts w:asciiTheme="majorHAnsi" w:hAnsiTheme="majorHAnsi"/>
          <w:b/>
          <w:bCs/>
        </w:rPr>
      </w:pPr>
      <w:r w:rsidRPr="00EE5F9B">
        <w:rPr>
          <w:rFonts w:asciiTheme="majorHAnsi" w:hAnsiTheme="majorHAnsi"/>
          <w:b/>
          <w:bCs/>
        </w:rPr>
        <w:t>Figure</w:t>
      </w:r>
      <w:r>
        <w:rPr>
          <w:rFonts w:asciiTheme="majorHAnsi" w:hAnsiTheme="majorHAnsi"/>
          <w:b/>
          <w:bCs/>
        </w:rPr>
        <w:t xml:space="preserve"> </w:t>
      </w:r>
      <w:proofErr w:type="gramStart"/>
      <w:r>
        <w:rPr>
          <w:rFonts w:asciiTheme="majorHAnsi" w:hAnsiTheme="majorHAnsi"/>
          <w:b/>
          <w:bCs/>
        </w:rPr>
        <w:t>2</w:t>
      </w:r>
      <w:proofErr w:type="gramEnd"/>
      <w:r>
        <w:rPr>
          <w:rFonts w:asciiTheme="majorHAnsi" w:hAnsiTheme="majorHAnsi"/>
          <w:b/>
          <w:bCs/>
        </w:rPr>
        <w:t xml:space="preserve">: </w:t>
      </w:r>
      <w:proofErr w:type="spellStart"/>
      <w:r>
        <w:rPr>
          <w:rFonts w:asciiTheme="majorHAnsi" w:hAnsiTheme="majorHAnsi"/>
          <w:b/>
          <w:bCs/>
        </w:rPr>
        <w:t>Remittances</w:t>
      </w:r>
      <w:proofErr w:type="spellEnd"/>
      <w:r>
        <w:rPr>
          <w:rFonts w:asciiTheme="majorHAnsi" w:hAnsiTheme="majorHAnsi"/>
          <w:b/>
          <w:bCs/>
        </w:rPr>
        <w:t xml:space="preserve"> by volume and </w:t>
      </w:r>
      <w:proofErr w:type="spellStart"/>
      <w:r>
        <w:rPr>
          <w:rFonts w:asciiTheme="majorHAnsi" w:hAnsiTheme="majorHAnsi"/>
          <w:b/>
          <w:bCs/>
        </w:rPr>
        <w:t>percent</w:t>
      </w:r>
      <w:proofErr w:type="spellEnd"/>
      <w:r>
        <w:rPr>
          <w:rFonts w:asciiTheme="majorHAnsi" w:hAnsiTheme="majorHAnsi"/>
          <w:b/>
          <w:bCs/>
        </w:rPr>
        <w:t xml:space="preserve"> of GDP</w:t>
      </w:r>
    </w:p>
    <w:p w14:paraId="36D71F35" w14:textId="347B6E4D" w:rsidR="00802E2B" w:rsidRPr="00802E2B" w:rsidRDefault="006423F0" w:rsidP="00802E2B">
      <w:pPr>
        <w:rPr>
          <w:rFonts w:ascii="Times" w:hAnsi="Times"/>
          <w:lang w:val="en-GB"/>
        </w:rPr>
      </w:pPr>
      <w:r>
        <w:rPr>
          <w:rFonts w:ascii="Times" w:hAnsi="Times"/>
          <w:noProof/>
        </w:rPr>
        <w:drawing>
          <wp:inline distT="0" distB="0" distL="0" distR="0" wp14:anchorId="6A50D74D" wp14:editId="2B373778">
            <wp:extent cx="5769218" cy="3397885"/>
            <wp:effectExtent l="0" t="0" r="0" b="571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1639" cy="3399311"/>
                    </a:xfrm>
                    <a:prstGeom prst="rect">
                      <a:avLst/>
                    </a:prstGeom>
                    <a:noFill/>
                    <a:ln>
                      <a:noFill/>
                    </a:ln>
                  </pic:spPr>
                </pic:pic>
              </a:graphicData>
            </a:graphic>
          </wp:inline>
        </w:drawing>
      </w:r>
    </w:p>
    <w:p w14:paraId="142F15B5" w14:textId="77777777" w:rsidR="00660D71" w:rsidRDefault="00660D71">
      <w:pPr>
        <w:rPr>
          <w:rFonts w:asciiTheme="majorHAnsi" w:hAnsiTheme="majorHAnsi"/>
          <w:b/>
          <w:sz w:val="28"/>
          <w:szCs w:val="28"/>
          <w:lang w:val="en-GB"/>
        </w:rPr>
      </w:pPr>
      <w:r>
        <w:rPr>
          <w:rFonts w:asciiTheme="majorHAnsi" w:hAnsiTheme="majorHAnsi"/>
          <w:b/>
          <w:sz w:val="28"/>
          <w:szCs w:val="28"/>
          <w:lang w:val="en-GB"/>
        </w:rPr>
        <w:br w:type="page"/>
      </w:r>
    </w:p>
    <w:p w14:paraId="46F83438" w14:textId="0601F560" w:rsidR="00802E2B" w:rsidRPr="001A5CC7" w:rsidRDefault="00802E2B" w:rsidP="00802E2B">
      <w:pPr>
        <w:spacing w:before="120"/>
        <w:rPr>
          <w:rFonts w:asciiTheme="majorHAnsi" w:hAnsiTheme="majorHAnsi"/>
          <w:b/>
          <w:sz w:val="28"/>
          <w:szCs w:val="28"/>
          <w:lang w:val="en-GB"/>
        </w:rPr>
      </w:pPr>
      <w:r w:rsidRPr="001A5CC7">
        <w:rPr>
          <w:rFonts w:asciiTheme="majorHAnsi" w:hAnsiTheme="majorHAnsi"/>
          <w:b/>
          <w:sz w:val="28"/>
          <w:szCs w:val="28"/>
          <w:lang w:val="en-GB"/>
        </w:rPr>
        <w:t>2 Remittance Costs</w:t>
      </w:r>
    </w:p>
    <w:p w14:paraId="3AF82A20" w14:textId="77777777" w:rsidR="00802E2B" w:rsidRPr="001A5CC7" w:rsidRDefault="00802E2B" w:rsidP="00802E2B">
      <w:pPr>
        <w:rPr>
          <w:rFonts w:asciiTheme="majorHAnsi" w:hAnsiTheme="majorHAnsi"/>
          <w:b/>
          <w:lang w:val="en-GB"/>
        </w:rPr>
      </w:pPr>
      <w:r w:rsidRPr="001A5CC7">
        <w:rPr>
          <w:rFonts w:asciiTheme="majorHAnsi" w:hAnsiTheme="majorHAnsi"/>
          <w:b/>
          <w:lang w:val="en-GB"/>
        </w:rPr>
        <w:t>2.1 Global trends and outlook for remittance costs</w:t>
      </w:r>
    </w:p>
    <w:p w14:paraId="5D74E909" w14:textId="4E70E6AA" w:rsidR="00802E2B" w:rsidRDefault="00802E2B" w:rsidP="00802E2B">
      <w:pPr>
        <w:rPr>
          <w:rFonts w:ascii="Times" w:hAnsi="Times"/>
          <w:bCs/>
          <w:i/>
        </w:rPr>
      </w:pPr>
      <w:proofErr w:type="gramStart"/>
      <w:r w:rsidRPr="001A5CC7">
        <w:rPr>
          <w:rFonts w:ascii="Times" w:hAnsi="Times"/>
          <w:bCs/>
          <w:i/>
        </w:rPr>
        <w:t>Write</w:t>
      </w:r>
      <w:r>
        <w:rPr>
          <w:rFonts w:ascii="Times" w:hAnsi="Times"/>
          <w:bCs/>
          <w:i/>
        </w:rPr>
        <w:t xml:space="preserve"> a </w:t>
      </w:r>
      <w:proofErr w:type="spellStart"/>
      <w:r>
        <w:rPr>
          <w:rFonts w:ascii="Times" w:hAnsi="Times"/>
          <w:bCs/>
          <w:i/>
        </w:rPr>
        <w:t>paragraph</w:t>
      </w:r>
      <w:proofErr w:type="spellEnd"/>
      <w:r>
        <w:rPr>
          <w:rFonts w:ascii="Times" w:hAnsi="Times"/>
          <w:bCs/>
          <w:i/>
        </w:rPr>
        <w:t xml:space="preserve"> </w:t>
      </w:r>
      <w:proofErr w:type="spellStart"/>
      <w:r>
        <w:rPr>
          <w:rFonts w:ascii="Times" w:hAnsi="Times"/>
          <w:bCs/>
          <w:i/>
        </w:rPr>
        <w:t>describing</w:t>
      </w:r>
      <w:proofErr w:type="spellEnd"/>
      <w:r>
        <w:rPr>
          <w:rFonts w:ascii="Times" w:hAnsi="Times"/>
          <w:bCs/>
          <w:i/>
        </w:rPr>
        <w:t xml:space="preserve"> the </w:t>
      </w:r>
      <w:proofErr w:type="spellStart"/>
      <w:r>
        <w:rPr>
          <w:rFonts w:ascii="Times" w:hAnsi="Times"/>
          <w:bCs/>
          <w:i/>
        </w:rPr>
        <w:t>tables</w:t>
      </w:r>
      <w:proofErr w:type="spellEnd"/>
      <w:r>
        <w:rPr>
          <w:rFonts w:ascii="Times" w:hAnsi="Times"/>
          <w:bCs/>
          <w:i/>
        </w:rPr>
        <w:t xml:space="preserve"> and </w:t>
      </w:r>
      <w:proofErr w:type="spellStart"/>
      <w:r>
        <w:rPr>
          <w:rFonts w:ascii="Times" w:hAnsi="Times"/>
          <w:bCs/>
          <w:i/>
        </w:rPr>
        <w:t>figures</w:t>
      </w:r>
      <w:proofErr w:type="spellEnd"/>
      <w:r>
        <w:rPr>
          <w:rFonts w:ascii="Times" w:hAnsi="Times"/>
          <w:bCs/>
          <w:i/>
        </w:rPr>
        <w:t xml:space="preserve"> </w:t>
      </w:r>
      <w:proofErr w:type="spellStart"/>
      <w:r>
        <w:rPr>
          <w:rFonts w:ascii="Times" w:hAnsi="Times"/>
          <w:bCs/>
          <w:i/>
        </w:rPr>
        <w:t>below</w:t>
      </w:r>
      <w:proofErr w:type="spellEnd"/>
      <w:r>
        <w:rPr>
          <w:rFonts w:ascii="Times" w:hAnsi="Times"/>
          <w:bCs/>
          <w:i/>
        </w:rPr>
        <w:t xml:space="preserve"> from Brief No</w:t>
      </w:r>
      <w:proofErr w:type="gramEnd"/>
      <w:r>
        <w:rPr>
          <w:rFonts w:ascii="Times" w:hAnsi="Times"/>
          <w:bCs/>
          <w:i/>
        </w:rPr>
        <w:t>. 25.</w:t>
      </w:r>
    </w:p>
    <w:p w14:paraId="691CEF2F" w14:textId="77777777" w:rsidR="00802E2B" w:rsidRPr="00EE5F9B" w:rsidRDefault="00802E2B" w:rsidP="00802E2B">
      <w:pPr>
        <w:spacing w:before="120"/>
        <w:rPr>
          <w:rFonts w:asciiTheme="majorHAnsi" w:hAnsiTheme="majorHAnsi"/>
          <w:b/>
          <w:bCs/>
        </w:rPr>
      </w:pPr>
      <w:r w:rsidRPr="00EE5F9B">
        <w:rPr>
          <w:rFonts w:asciiTheme="majorHAnsi" w:hAnsiTheme="majorHAnsi"/>
          <w:b/>
          <w:bCs/>
        </w:rPr>
        <w:t>Figure</w:t>
      </w:r>
      <w:r>
        <w:rPr>
          <w:rFonts w:asciiTheme="majorHAnsi" w:hAnsiTheme="majorHAnsi"/>
          <w:b/>
          <w:bCs/>
        </w:rPr>
        <w:t xml:space="preserve"> </w:t>
      </w:r>
      <w:proofErr w:type="gramStart"/>
      <w:r>
        <w:rPr>
          <w:rFonts w:asciiTheme="majorHAnsi" w:hAnsiTheme="majorHAnsi"/>
          <w:b/>
          <w:bCs/>
        </w:rPr>
        <w:t>3</w:t>
      </w:r>
      <w:proofErr w:type="gramEnd"/>
      <w:r>
        <w:rPr>
          <w:rFonts w:asciiTheme="majorHAnsi" w:hAnsiTheme="majorHAnsi"/>
          <w:b/>
          <w:bCs/>
        </w:rPr>
        <w:t xml:space="preserve">: The </w:t>
      </w:r>
      <w:proofErr w:type="spellStart"/>
      <w:r>
        <w:rPr>
          <w:rFonts w:asciiTheme="majorHAnsi" w:hAnsiTheme="majorHAnsi"/>
          <w:b/>
          <w:bCs/>
        </w:rPr>
        <w:t>cost</w:t>
      </w:r>
      <w:proofErr w:type="spellEnd"/>
      <w:r>
        <w:rPr>
          <w:rFonts w:asciiTheme="majorHAnsi" w:hAnsiTheme="majorHAnsi"/>
          <w:b/>
          <w:bCs/>
        </w:rPr>
        <w:t xml:space="preserve"> of </w:t>
      </w:r>
      <w:proofErr w:type="spellStart"/>
      <w:r>
        <w:rPr>
          <w:rFonts w:asciiTheme="majorHAnsi" w:hAnsiTheme="majorHAnsi"/>
          <w:b/>
          <w:bCs/>
        </w:rPr>
        <w:t>sending</w:t>
      </w:r>
      <w:proofErr w:type="spellEnd"/>
      <w:r>
        <w:rPr>
          <w:rFonts w:asciiTheme="majorHAnsi" w:hAnsiTheme="majorHAnsi"/>
          <w:b/>
          <w:bCs/>
        </w:rPr>
        <w:t xml:space="preserve"> </w:t>
      </w:r>
      <w:proofErr w:type="spellStart"/>
      <w:r>
        <w:rPr>
          <w:rFonts w:asciiTheme="majorHAnsi" w:hAnsiTheme="majorHAnsi"/>
          <w:b/>
          <w:bCs/>
        </w:rPr>
        <w:t>remittences</w:t>
      </w:r>
      <w:proofErr w:type="spellEnd"/>
    </w:p>
    <w:p w14:paraId="5C4DE86A" w14:textId="77777777" w:rsidR="00802E2B" w:rsidRDefault="00802E2B" w:rsidP="00802E2B">
      <w:pPr>
        <w:rPr>
          <w:rFonts w:ascii="Times" w:hAnsi="Times"/>
          <w:bCs/>
        </w:rPr>
      </w:pPr>
      <w:r>
        <w:rPr>
          <w:rFonts w:ascii="Times" w:hAnsi="Times"/>
          <w:bCs/>
          <w:noProof/>
        </w:rPr>
        <w:drawing>
          <wp:inline distT="0" distB="0" distL="0" distR="0" wp14:anchorId="1EA24D2F" wp14:editId="33F61BF9">
            <wp:extent cx="3959722" cy="2127885"/>
            <wp:effectExtent l="0" t="0" r="3175" b="571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9845" cy="2127951"/>
                    </a:xfrm>
                    <a:prstGeom prst="rect">
                      <a:avLst/>
                    </a:prstGeom>
                    <a:noFill/>
                    <a:ln>
                      <a:noFill/>
                    </a:ln>
                  </pic:spPr>
                </pic:pic>
              </a:graphicData>
            </a:graphic>
          </wp:inline>
        </w:drawing>
      </w:r>
      <w:r>
        <w:rPr>
          <w:rFonts w:ascii="Times" w:hAnsi="Times"/>
          <w:bCs/>
        </w:rPr>
        <w:t xml:space="preserve"> </w:t>
      </w:r>
    </w:p>
    <w:p w14:paraId="65A0A0C6" w14:textId="77777777" w:rsidR="00660D71" w:rsidRDefault="00660D71" w:rsidP="00802E2B">
      <w:pPr>
        <w:rPr>
          <w:rFonts w:asciiTheme="majorHAnsi" w:hAnsiTheme="majorHAnsi"/>
          <w:b/>
          <w:bCs/>
        </w:rPr>
      </w:pPr>
    </w:p>
    <w:p w14:paraId="32BC1B7B" w14:textId="301FD717" w:rsidR="00802E2B" w:rsidRDefault="00802E2B" w:rsidP="00802E2B">
      <w:pPr>
        <w:rPr>
          <w:rFonts w:asciiTheme="majorHAnsi" w:hAnsiTheme="majorHAnsi"/>
          <w:b/>
          <w:bCs/>
        </w:rPr>
      </w:pPr>
      <w:r w:rsidRPr="00EE5F9B">
        <w:rPr>
          <w:rFonts w:asciiTheme="majorHAnsi" w:hAnsiTheme="majorHAnsi"/>
          <w:b/>
          <w:bCs/>
        </w:rPr>
        <w:t>Figure</w:t>
      </w:r>
      <w:r>
        <w:rPr>
          <w:rFonts w:asciiTheme="majorHAnsi" w:hAnsiTheme="majorHAnsi"/>
          <w:b/>
          <w:bCs/>
        </w:rPr>
        <w:t xml:space="preserve"> </w:t>
      </w:r>
      <w:proofErr w:type="gramStart"/>
      <w:r>
        <w:rPr>
          <w:rFonts w:asciiTheme="majorHAnsi" w:hAnsiTheme="majorHAnsi"/>
          <w:b/>
          <w:bCs/>
        </w:rPr>
        <w:t>4</w:t>
      </w:r>
      <w:proofErr w:type="gramEnd"/>
      <w:r>
        <w:rPr>
          <w:rFonts w:asciiTheme="majorHAnsi" w:hAnsiTheme="majorHAnsi"/>
          <w:b/>
          <w:bCs/>
        </w:rPr>
        <w:t xml:space="preserve">: </w:t>
      </w:r>
      <w:proofErr w:type="spellStart"/>
      <w:r>
        <w:rPr>
          <w:rFonts w:asciiTheme="majorHAnsi" w:hAnsiTheme="majorHAnsi"/>
          <w:b/>
          <w:bCs/>
        </w:rPr>
        <w:t>Costs</w:t>
      </w:r>
      <w:proofErr w:type="spellEnd"/>
      <w:r>
        <w:rPr>
          <w:rFonts w:asciiTheme="majorHAnsi" w:hAnsiTheme="majorHAnsi"/>
          <w:b/>
          <w:bCs/>
        </w:rPr>
        <w:t xml:space="preserve"> per </w:t>
      </w:r>
      <w:proofErr w:type="spellStart"/>
      <w:r>
        <w:rPr>
          <w:rFonts w:asciiTheme="majorHAnsi" w:hAnsiTheme="majorHAnsi"/>
          <w:b/>
          <w:bCs/>
        </w:rPr>
        <w:t>Remittance</w:t>
      </w:r>
      <w:proofErr w:type="spellEnd"/>
      <w:r>
        <w:rPr>
          <w:rFonts w:asciiTheme="majorHAnsi" w:hAnsiTheme="majorHAnsi"/>
          <w:b/>
          <w:bCs/>
        </w:rPr>
        <w:t xml:space="preserve"> Service Provider</w:t>
      </w:r>
    </w:p>
    <w:p w14:paraId="70342C73" w14:textId="4B041C1F" w:rsidR="006423F0" w:rsidRDefault="0065273D" w:rsidP="00802E2B">
      <w:pPr>
        <w:rPr>
          <w:rFonts w:ascii="Times" w:hAnsi="Times"/>
          <w:bCs/>
          <w:i/>
          <w:sz w:val="20"/>
          <w:szCs w:val="20"/>
        </w:rPr>
      </w:pPr>
      <w:r>
        <w:rPr>
          <w:rFonts w:ascii="Times" w:hAnsi="Times"/>
          <w:bCs/>
          <w:noProof/>
        </w:rPr>
        <w:drawing>
          <wp:inline distT="0" distB="0" distL="0" distR="0" wp14:anchorId="295A5DE2" wp14:editId="10C35547">
            <wp:extent cx="4117340" cy="249889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0394" cy="2500743"/>
                    </a:xfrm>
                    <a:prstGeom prst="rect">
                      <a:avLst/>
                    </a:prstGeom>
                    <a:noFill/>
                    <a:ln>
                      <a:noFill/>
                    </a:ln>
                  </pic:spPr>
                </pic:pic>
              </a:graphicData>
            </a:graphic>
          </wp:inline>
        </w:drawing>
      </w:r>
      <w:r w:rsidR="006423F0" w:rsidRPr="00D92A43">
        <w:rPr>
          <w:rFonts w:ascii="Times" w:hAnsi="Times"/>
          <w:bCs/>
          <w:i/>
          <w:sz w:val="20"/>
          <w:szCs w:val="20"/>
        </w:rPr>
        <w:t xml:space="preserve">MTO = </w:t>
      </w:r>
      <w:proofErr w:type="gramStart"/>
      <w:r w:rsidR="006423F0" w:rsidRPr="00D92A43">
        <w:rPr>
          <w:rFonts w:ascii="Times" w:hAnsi="Times"/>
          <w:bCs/>
          <w:i/>
          <w:sz w:val="20"/>
          <w:szCs w:val="20"/>
        </w:rPr>
        <w:t>Money</w:t>
      </w:r>
      <w:proofErr w:type="gramEnd"/>
      <w:r w:rsidR="006423F0" w:rsidRPr="00D92A43">
        <w:rPr>
          <w:rFonts w:ascii="Times" w:hAnsi="Times"/>
          <w:bCs/>
          <w:i/>
          <w:sz w:val="20"/>
          <w:szCs w:val="20"/>
        </w:rPr>
        <w:t xml:space="preserve"> Transfer </w:t>
      </w:r>
      <w:proofErr w:type="spellStart"/>
      <w:r w:rsidR="006423F0" w:rsidRPr="00D92A43">
        <w:rPr>
          <w:rFonts w:ascii="Times" w:hAnsi="Times"/>
          <w:bCs/>
          <w:i/>
          <w:sz w:val="20"/>
          <w:szCs w:val="20"/>
        </w:rPr>
        <w:t>Operators</w:t>
      </w:r>
      <w:proofErr w:type="spellEnd"/>
    </w:p>
    <w:p w14:paraId="30AB3CD7" w14:textId="77777777" w:rsidR="00660D71" w:rsidRDefault="00660D71" w:rsidP="00D92A43">
      <w:pPr>
        <w:rPr>
          <w:rFonts w:asciiTheme="majorHAnsi" w:hAnsiTheme="majorHAnsi"/>
          <w:b/>
          <w:bCs/>
        </w:rPr>
      </w:pPr>
    </w:p>
    <w:p w14:paraId="6F7B20D8" w14:textId="78CC4206" w:rsidR="00D92A43" w:rsidRDefault="00D92A43" w:rsidP="00D92A43">
      <w:pPr>
        <w:rPr>
          <w:rFonts w:asciiTheme="majorHAnsi" w:hAnsiTheme="majorHAnsi"/>
          <w:b/>
          <w:bCs/>
        </w:rPr>
      </w:pPr>
      <w:r w:rsidRPr="00EE5F9B">
        <w:rPr>
          <w:rFonts w:asciiTheme="majorHAnsi" w:hAnsiTheme="majorHAnsi"/>
          <w:b/>
          <w:bCs/>
        </w:rPr>
        <w:t>Figure</w:t>
      </w:r>
      <w:r>
        <w:rPr>
          <w:rFonts w:asciiTheme="majorHAnsi" w:hAnsiTheme="majorHAnsi"/>
          <w:b/>
          <w:bCs/>
        </w:rPr>
        <w:t xml:space="preserve"> </w:t>
      </w:r>
      <w:proofErr w:type="gramStart"/>
      <w:r>
        <w:rPr>
          <w:rFonts w:asciiTheme="majorHAnsi" w:hAnsiTheme="majorHAnsi"/>
          <w:b/>
          <w:bCs/>
        </w:rPr>
        <w:t>5</w:t>
      </w:r>
      <w:proofErr w:type="gramEnd"/>
      <w:r>
        <w:rPr>
          <w:rFonts w:asciiTheme="majorHAnsi" w:hAnsiTheme="majorHAnsi"/>
          <w:b/>
          <w:bCs/>
        </w:rPr>
        <w:t xml:space="preserve">: </w:t>
      </w:r>
      <w:proofErr w:type="spellStart"/>
      <w:r>
        <w:rPr>
          <w:rFonts w:asciiTheme="majorHAnsi" w:hAnsiTheme="majorHAnsi"/>
          <w:b/>
          <w:bCs/>
        </w:rPr>
        <w:t>Average</w:t>
      </w:r>
      <w:proofErr w:type="spellEnd"/>
      <w:r>
        <w:rPr>
          <w:rFonts w:asciiTheme="majorHAnsi" w:hAnsiTheme="majorHAnsi"/>
          <w:b/>
          <w:bCs/>
        </w:rPr>
        <w:t xml:space="preserve"> </w:t>
      </w:r>
      <w:proofErr w:type="spellStart"/>
      <w:r>
        <w:rPr>
          <w:rFonts w:asciiTheme="majorHAnsi" w:hAnsiTheme="majorHAnsi"/>
          <w:b/>
          <w:bCs/>
        </w:rPr>
        <w:t>cost</w:t>
      </w:r>
      <w:proofErr w:type="spellEnd"/>
      <w:r>
        <w:rPr>
          <w:rFonts w:asciiTheme="majorHAnsi" w:hAnsiTheme="majorHAnsi"/>
          <w:b/>
          <w:bCs/>
        </w:rPr>
        <w:t xml:space="preserve"> of </w:t>
      </w:r>
      <w:proofErr w:type="spellStart"/>
      <w:r>
        <w:rPr>
          <w:rFonts w:asciiTheme="majorHAnsi" w:hAnsiTheme="majorHAnsi"/>
          <w:b/>
          <w:bCs/>
        </w:rPr>
        <w:t>sending</w:t>
      </w:r>
      <w:proofErr w:type="spellEnd"/>
      <w:r>
        <w:rPr>
          <w:rFonts w:asciiTheme="majorHAnsi" w:hAnsiTheme="majorHAnsi"/>
          <w:b/>
          <w:bCs/>
        </w:rPr>
        <w:t xml:space="preserve"> </w:t>
      </w:r>
      <w:proofErr w:type="spellStart"/>
      <w:r>
        <w:rPr>
          <w:rFonts w:asciiTheme="majorHAnsi" w:hAnsiTheme="majorHAnsi"/>
          <w:b/>
          <w:bCs/>
        </w:rPr>
        <w:t>remittances</w:t>
      </w:r>
      <w:proofErr w:type="spellEnd"/>
      <w:r>
        <w:rPr>
          <w:rFonts w:asciiTheme="majorHAnsi" w:hAnsiTheme="majorHAnsi"/>
          <w:b/>
          <w:bCs/>
        </w:rPr>
        <w:t xml:space="preserve"> by area</w:t>
      </w:r>
    </w:p>
    <w:p w14:paraId="77B7A807" w14:textId="77777777" w:rsidR="00D92A43" w:rsidRDefault="00D92A43" w:rsidP="00802E2B">
      <w:pPr>
        <w:rPr>
          <w:rFonts w:ascii="Times" w:hAnsi="Times"/>
          <w:bCs/>
        </w:rPr>
      </w:pPr>
    </w:p>
    <w:p w14:paraId="2836D1C3" w14:textId="7090AD96" w:rsidR="00270009" w:rsidRDefault="006423F0" w:rsidP="00D92A43">
      <w:pPr>
        <w:ind w:left="-284" w:right="-291"/>
        <w:rPr>
          <w:sz w:val="22"/>
          <w:szCs w:val="22"/>
        </w:rPr>
      </w:pPr>
      <w:r>
        <w:rPr>
          <w:rFonts w:ascii="Times" w:hAnsi="Times"/>
          <w:bCs/>
          <w:noProof/>
        </w:rPr>
        <w:drawing>
          <wp:inline distT="0" distB="0" distL="0" distR="0" wp14:anchorId="053A3482" wp14:editId="73895950">
            <wp:extent cx="5044512" cy="2261235"/>
            <wp:effectExtent l="0" t="0" r="1016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6967" cy="2262336"/>
                    </a:xfrm>
                    <a:prstGeom prst="rect">
                      <a:avLst/>
                    </a:prstGeom>
                    <a:noFill/>
                    <a:ln>
                      <a:noFill/>
                    </a:ln>
                  </pic:spPr>
                </pic:pic>
              </a:graphicData>
            </a:graphic>
          </wp:inline>
        </w:drawing>
      </w:r>
    </w:p>
    <w:sectPr w:rsidR="00270009" w:rsidSect="006423F0">
      <w:pgSz w:w="11900" w:h="16840"/>
      <w:pgMar w:top="1021" w:right="843"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CB3"/>
    <w:rsid w:val="000605EE"/>
    <w:rsid w:val="00136A30"/>
    <w:rsid w:val="001A5CC7"/>
    <w:rsid w:val="001D6B3C"/>
    <w:rsid w:val="00270009"/>
    <w:rsid w:val="00372FC2"/>
    <w:rsid w:val="003E1D7D"/>
    <w:rsid w:val="00405985"/>
    <w:rsid w:val="00434EE6"/>
    <w:rsid w:val="00513742"/>
    <w:rsid w:val="005A3DAC"/>
    <w:rsid w:val="005B2648"/>
    <w:rsid w:val="005E712F"/>
    <w:rsid w:val="00603831"/>
    <w:rsid w:val="00613471"/>
    <w:rsid w:val="006400D5"/>
    <w:rsid w:val="006423F0"/>
    <w:rsid w:val="00643685"/>
    <w:rsid w:val="0065273D"/>
    <w:rsid w:val="00660D71"/>
    <w:rsid w:val="007562E7"/>
    <w:rsid w:val="00802E2B"/>
    <w:rsid w:val="0082177E"/>
    <w:rsid w:val="00894BFF"/>
    <w:rsid w:val="008A1E4D"/>
    <w:rsid w:val="008D0194"/>
    <w:rsid w:val="008D29AC"/>
    <w:rsid w:val="008E1E95"/>
    <w:rsid w:val="0092439F"/>
    <w:rsid w:val="00940292"/>
    <w:rsid w:val="00972D27"/>
    <w:rsid w:val="0099094F"/>
    <w:rsid w:val="009A7474"/>
    <w:rsid w:val="009D6905"/>
    <w:rsid w:val="00A13ADF"/>
    <w:rsid w:val="00A561E9"/>
    <w:rsid w:val="00A86DB6"/>
    <w:rsid w:val="00AF7515"/>
    <w:rsid w:val="00B001B0"/>
    <w:rsid w:val="00BF3F78"/>
    <w:rsid w:val="00C239AF"/>
    <w:rsid w:val="00C768BE"/>
    <w:rsid w:val="00C82E2F"/>
    <w:rsid w:val="00C84713"/>
    <w:rsid w:val="00CF5301"/>
    <w:rsid w:val="00CF7607"/>
    <w:rsid w:val="00D07283"/>
    <w:rsid w:val="00D92A43"/>
    <w:rsid w:val="00EE5F9B"/>
    <w:rsid w:val="00EF255C"/>
    <w:rsid w:val="00F11D75"/>
    <w:rsid w:val="00F53472"/>
    <w:rsid w:val="00F57CB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A0EC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57CB3"/>
    <w:pPr>
      <w:widowControl w:val="0"/>
      <w:autoSpaceDE w:val="0"/>
      <w:autoSpaceDN w:val="0"/>
      <w:adjustRightInd w:val="0"/>
    </w:pPr>
    <w:rPr>
      <w:rFonts w:ascii="Calibri" w:hAnsi="Calibri" w:cs="Calibri"/>
      <w:color w:val="000000"/>
    </w:rPr>
  </w:style>
  <w:style w:type="paragraph" w:styleId="Testofumetto">
    <w:name w:val="Balloon Text"/>
    <w:basedOn w:val="Normale"/>
    <w:link w:val="TestofumettoCarattere"/>
    <w:uiPriority w:val="99"/>
    <w:semiHidden/>
    <w:unhideWhenUsed/>
    <w:rsid w:val="00F57CB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57CB3"/>
    <w:rPr>
      <w:rFonts w:ascii="Lucida Grande" w:hAnsi="Lucida Grande" w:cs="Lucida Grande"/>
      <w:sz w:val="18"/>
      <w:szCs w:val="18"/>
    </w:rPr>
  </w:style>
  <w:style w:type="table" w:styleId="Grigliatabella">
    <w:name w:val="Table Grid"/>
    <w:basedOn w:val="Tabellanormale"/>
    <w:uiPriority w:val="59"/>
    <w:rsid w:val="00F57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57CB3"/>
    <w:pPr>
      <w:widowControl w:val="0"/>
      <w:autoSpaceDE w:val="0"/>
      <w:autoSpaceDN w:val="0"/>
      <w:adjustRightInd w:val="0"/>
    </w:pPr>
    <w:rPr>
      <w:rFonts w:ascii="Calibri" w:hAnsi="Calibri" w:cs="Calibri"/>
      <w:color w:val="000000"/>
    </w:rPr>
  </w:style>
  <w:style w:type="paragraph" w:styleId="Testofumetto">
    <w:name w:val="Balloon Text"/>
    <w:basedOn w:val="Normale"/>
    <w:link w:val="TestofumettoCarattere"/>
    <w:uiPriority w:val="99"/>
    <w:semiHidden/>
    <w:unhideWhenUsed/>
    <w:rsid w:val="00F57CB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57CB3"/>
    <w:rPr>
      <w:rFonts w:ascii="Lucida Grande" w:hAnsi="Lucida Grande" w:cs="Lucida Grande"/>
      <w:sz w:val="18"/>
      <w:szCs w:val="18"/>
    </w:rPr>
  </w:style>
  <w:style w:type="table" w:styleId="Grigliatabella">
    <w:name w:val="Table Grid"/>
    <w:basedOn w:val="Tabellanormale"/>
    <w:uiPriority w:val="59"/>
    <w:rsid w:val="00F57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1116</Words>
  <Characters>6365</Characters>
  <Application>Microsoft Macintosh Word</Application>
  <DocSecurity>0</DocSecurity>
  <Lines>53</Lines>
  <Paragraphs>14</Paragraphs>
  <ScaleCrop>false</ScaleCrop>
  <Company>UNITN</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Elizabeth Riley</dc:creator>
  <cp:keywords/>
  <dc:description/>
  <cp:lastModifiedBy>Catherine Elizabeth Riley</cp:lastModifiedBy>
  <cp:revision>2</cp:revision>
  <dcterms:created xsi:type="dcterms:W3CDTF">2016-05-01T18:03:00Z</dcterms:created>
  <dcterms:modified xsi:type="dcterms:W3CDTF">2016-05-01T18:03:00Z</dcterms:modified>
</cp:coreProperties>
</file>