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620"/>
      </w:tblGrid>
      <w:tr w:rsidR="00030F70" w:rsidRPr="008F7FFB" w14:paraId="324BBA36" w14:textId="77777777" w:rsidTr="006D39A2">
        <w:tc>
          <w:tcPr>
            <w:tcW w:w="3614" w:type="dxa"/>
          </w:tcPr>
          <w:p w14:paraId="102420ED" w14:textId="77777777" w:rsidR="00030F70" w:rsidRPr="008F7FFB" w:rsidRDefault="00030F70" w:rsidP="006D39A2">
            <w:pPr>
              <w:rPr>
                <w:color w:val="000000"/>
                <w:sz w:val="22"/>
                <w:szCs w:val="18"/>
              </w:rPr>
            </w:pPr>
            <w:bookmarkStart w:id="0" w:name="_GoBack"/>
            <w:bookmarkEnd w:id="0"/>
            <w:r w:rsidRPr="008F7FFB">
              <w:rPr>
                <w:color w:val="000000"/>
                <w:sz w:val="22"/>
                <w:szCs w:val="18"/>
              </w:rPr>
              <w:t>Università degli Studi di Trento</w:t>
            </w:r>
          </w:p>
          <w:p w14:paraId="550FE37C" w14:textId="77777777" w:rsidR="00030F70" w:rsidRPr="008F7FFB" w:rsidRDefault="00030F70" w:rsidP="006D39A2">
            <w:pPr>
              <w:rPr>
                <w:color w:val="000000"/>
                <w:sz w:val="22"/>
                <w:szCs w:val="18"/>
              </w:rPr>
            </w:pPr>
            <w:r w:rsidRPr="008F7FFB">
              <w:rPr>
                <w:color w:val="000000"/>
                <w:sz w:val="22"/>
                <w:szCs w:val="18"/>
              </w:rPr>
              <w:t>Sc</w:t>
            </w:r>
            <w:r>
              <w:rPr>
                <w:color w:val="000000"/>
                <w:sz w:val="22"/>
                <w:szCs w:val="18"/>
              </w:rPr>
              <w:t xml:space="preserve">hool of International </w:t>
            </w:r>
            <w:proofErr w:type="spellStart"/>
            <w:r>
              <w:rPr>
                <w:color w:val="000000"/>
                <w:sz w:val="22"/>
                <w:szCs w:val="18"/>
              </w:rPr>
              <w:t>Studies</w:t>
            </w:r>
            <w:proofErr w:type="spellEnd"/>
          </w:p>
        </w:tc>
        <w:tc>
          <w:tcPr>
            <w:tcW w:w="3544" w:type="dxa"/>
          </w:tcPr>
          <w:p w14:paraId="5D96FF83" w14:textId="77777777" w:rsidR="00030F70" w:rsidRDefault="00030F70" w:rsidP="006D39A2">
            <w:pPr>
              <w:pStyle w:val="Corpodeltesto3"/>
              <w:rPr>
                <w:sz w:val="22"/>
              </w:rPr>
            </w:pPr>
            <w:r>
              <w:rPr>
                <w:sz w:val="22"/>
              </w:rPr>
              <w:t>Master’s Degree in European and International Studies</w:t>
            </w:r>
          </w:p>
          <w:p w14:paraId="04D51AE9" w14:textId="77777777" w:rsidR="00030F70" w:rsidRDefault="00030F70" w:rsidP="006D39A2">
            <w:pPr>
              <w:pStyle w:val="Titolo3"/>
            </w:pPr>
            <w:r>
              <w:t xml:space="preserve">English Language </w:t>
            </w:r>
          </w:p>
          <w:p w14:paraId="7E7619B5" w14:textId="77777777" w:rsidR="00030F70" w:rsidRDefault="00030F70" w:rsidP="006D39A2">
            <w:pPr>
              <w:pStyle w:val="Titolo1"/>
              <w:rPr>
                <w:sz w:val="22"/>
              </w:rPr>
            </w:pPr>
            <w:r>
              <w:rPr>
                <w:sz w:val="22"/>
              </w:rPr>
              <w:t>Reading Comprehension</w:t>
            </w:r>
          </w:p>
          <w:p w14:paraId="13C53662" w14:textId="106EF1D7" w:rsidR="00030F70" w:rsidRPr="00333334" w:rsidRDefault="00030F70" w:rsidP="006D39A2">
            <w:pPr>
              <w:jc w:val="center"/>
              <w:rPr>
                <w:b/>
              </w:rPr>
            </w:pPr>
            <w:r w:rsidRPr="00333334">
              <w:rPr>
                <w:b/>
              </w:rPr>
              <w:t xml:space="preserve">Text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620" w:type="dxa"/>
          </w:tcPr>
          <w:p w14:paraId="0FC40A5F" w14:textId="77777777" w:rsidR="00030F70" w:rsidRPr="008F7FFB" w:rsidRDefault="00030F70" w:rsidP="006D39A2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2014 – 2015</w:t>
            </w:r>
          </w:p>
          <w:p w14:paraId="6ECE9DE6" w14:textId="77777777" w:rsidR="00030F70" w:rsidRPr="008F7FFB" w:rsidRDefault="00030F70" w:rsidP="006D39A2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>
              <w:rPr>
                <w:color w:val="000000"/>
                <w:sz w:val="22"/>
                <w:szCs w:val="18"/>
                <w:lang w:val="en-GB"/>
              </w:rPr>
              <w:t>15</w:t>
            </w:r>
            <w:r w:rsidRPr="008F7FFB">
              <w:rPr>
                <w:color w:val="000000"/>
                <w:sz w:val="22"/>
                <w:szCs w:val="18"/>
                <w:lang w:val="en-GB"/>
              </w:rPr>
              <w:t xml:space="preserve"> June 201</w:t>
            </w:r>
            <w:r>
              <w:rPr>
                <w:color w:val="000000"/>
                <w:sz w:val="22"/>
                <w:szCs w:val="18"/>
                <w:lang w:val="en-GB"/>
              </w:rPr>
              <w:t>5</w:t>
            </w:r>
          </w:p>
          <w:p w14:paraId="078C7406" w14:textId="77777777" w:rsidR="00030F70" w:rsidRPr="008F7FFB" w:rsidRDefault="00030F70" w:rsidP="006D39A2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14:paraId="29E19B79" w14:textId="69DE868B" w:rsidR="00675F71" w:rsidRDefault="00030F70" w:rsidP="00030F70">
      <w:pPr>
        <w:spacing w:before="120"/>
        <w:rPr>
          <w:rFonts w:ascii="Times New Roman" w:hAnsi="Times New Roman" w:cs="Times New Roman"/>
          <w:b/>
          <w:lang w:val="en-GB"/>
        </w:rPr>
      </w:pPr>
      <w:r>
        <w:rPr>
          <w:b/>
          <w:bCs/>
          <w:lang w:val="en-GB"/>
        </w:rPr>
        <w:t xml:space="preserve">READING TEXT 2) – </w:t>
      </w:r>
      <w:r w:rsidR="005624F8" w:rsidRPr="00F12F80">
        <w:rPr>
          <w:rFonts w:ascii="Times New Roman" w:hAnsi="Times New Roman" w:cs="Times New Roman"/>
          <w:b/>
          <w:lang w:val="en-GB"/>
        </w:rPr>
        <w:t>Assessing the effectiveness of Aid for Trade: Lessons f</w:t>
      </w:r>
      <w:r w:rsidR="00675F71" w:rsidRPr="00F12F80">
        <w:rPr>
          <w:rFonts w:ascii="Times New Roman" w:hAnsi="Times New Roman" w:cs="Times New Roman"/>
          <w:b/>
          <w:lang w:val="en-GB"/>
        </w:rPr>
        <w:t>r</w:t>
      </w:r>
      <w:r w:rsidR="005624F8" w:rsidRPr="00F12F80">
        <w:rPr>
          <w:rFonts w:ascii="Times New Roman" w:hAnsi="Times New Roman" w:cs="Times New Roman"/>
          <w:b/>
          <w:lang w:val="en-GB"/>
        </w:rPr>
        <w:t>om the ground</w:t>
      </w:r>
    </w:p>
    <w:p w14:paraId="7F8353A0" w14:textId="28FF47D4" w:rsidR="00030F70" w:rsidRPr="00030F70" w:rsidRDefault="00030F70" w:rsidP="00030F70">
      <w:pPr>
        <w:spacing w:before="120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Think of an appropriate heading for each of the sections of the article below and write it in the appropriate space on the answer sheet. </w:t>
      </w:r>
    </w:p>
    <w:p w14:paraId="0A3C1B75" w14:textId="7347DD7B" w:rsidR="00675F71" w:rsidRPr="00F12F80" w:rsidRDefault="00030F70" w:rsidP="003E5D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29</w:t>
      </w:r>
      <w:proofErr w:type="gramStart"/>
      <w:r>
        <w:rPr>
          <w:rFonts w:ascii="Times New Roman" w:hAnsi="Times New Roman" w:cs="Times New Roman"/>
          <w:lang w:val="en-GB"/>
        </w:rPr>
        <w:t xml:space="preserve">) </w:t>
      </w:r>
      <w:r w:rsidR="00675F71" w:rsidRPr="00F12F80">
        <w:rPr>
          <w:rFonts w:ascii="Times New Roman" w:hAnsi="Times New Roman" w:cs="Times New Roman"/>
          <w:lang w:val="en-GB"/>
        </w:rPr>
        <w:t>…………………..</w:t>
      </w:r>
      <w:proofErr w:type="gramEnd"/>
    </w:p>
    <w:p w14:paraId="6DA03F21" w14:textId="63281AAD" w:rsidR="003E5DF7" w:rsidRPr="00F12F80" w:rsidRDefault="003E5DF7" w:rsidP="003E5D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Ahead of the Fifth Global Review of Aid for Trade that will take place at the WTO from 30 June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to 2 July 2015, a renewed sense of urgency has emerged among Least Developed Countries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(LDCs) regarding the benefits of Aid for Trade (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>) for achieving inclusive and sustainable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economic growth. This has become even more </w:t>
      </w:r>
      <w:r w:rsidR="00675F71" w:rsidRPr="00F12F80">
        <w:rPr>
          <w:rFonts w:ascii="Times New Roman" w:hAnsi="Times New Roman" w:cs="Times New Roman"/>
          <w:lang w:val="en-GB"/>
        </w:rPr>
        <w:t>pressing</w:t>
      </w:r>
      <w:r w:rsidRPr="00F12F80">
        <w:rPr>
          <w:rFonts w:ascii="Times New Roman" w:hAnsi="Times New Roman" w:cs="Times New Roman"/>
          <w:lang w:val="en-GB"/>
        </w:rPr>
        <w:t xml:space="preserve"> in the lead up towards the adoption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of the Sustainable Development Goals in September, where discussions on post-2015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development are underscoring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as a means through which official development assistance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can assist developing countries in improving their productive capacity in trade-related areas.</w:t>
      </w:r>
    </w:p>
    <w:p w14:paraId="6DFAD4F2" w14:textId="418ACA23" w:rsidR="00675F71" w:rsidRPr="00F12F80" w:rsidRDefault="003E5DF7" w:rsidP="00675F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initiative was launched at the Hong Kong Ministerial Conference in December 2005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with the objective to mobilise resources to address the trade-related constraints identified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by developing and least-developed countries. </w:t>
      </w:r>
    </w:p>
    <w:p w14:paraId="7C9B25A6" w14:textId="0B408E77" w:rsidR="004F3B5F" w:rsidRPr="00F12F80" w:rsidRDefault="00030F70" w:rsidP="003E5DF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30) </w:t>
      </w:r>
      <w:r w:rsidR="00675F71" w:rsidRPr="00F12F80">
        <w:rPr>
          <w:rFonts w:ascii="Times New Roman" w:hAnsi="Times New Roman" w:cs="Times New Roman"/>
          <w:lang w:val="en-GB"/>
        </w:rPr>
        <w:t>……………………</w:t>
      </w:r>
    </w:p>
    <w:p w14:paraId="6C64E967" w14:textId="052F9E31" w:rsidR="003E5DF7" w:rsidRPr="00F12F80" w:rsidRDefault="003E5DF7" w:rsidP="003E5D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This </w:t>
      </w:r>
      <w:r w:rsidR="00675F71" w:rsidRPr="00F12F80">
        <w:rPr>
          <w:rFonts w:ascii="Times New Roman" w:hAnsi="Times New Roman" w:cs="Times New Roman"/>
          <w:lang w:val="en-GB"/>
        </w:rPr>
        <w:t>paper</w:t>
      </w:r>
      <w:r w:rsidRPr="00F12F80">
        <w:rPr>
          <w:rFonts w:ascii="Times New Roman" w:hAnsi="Times New Roman" w:cs="Times New Roman"/>
          <w:lang w:val="en-GB"/>
        </w:rPr>
        <w:t xml:space="preserve"> examines the conditions that make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effective by looking at country-specific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factors based on the direct experience with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of eight developing countries</w:t>
      </w:r>
      <w:r w:rsidR="00675F71" w:rsidRPr="00F12F80">
        <w:rPr>
          <w:rFonts w:ascii="Times New Roman" w:hAnsi="Times New Roman" w:cs="Times New Roman"/>
          <w:lang w:val="en-GB"/>
        </w:rPr>
        <w:t xml:space="preserve">. </w:t>
      </w:r>
      <w:r w:rsidRPr="00F12F80">
        <w:rPr>
          <w:rFonts w:ascii="Times New Roman" w:hAnsi="Times New Roman" w:cs="Times New Roman"/>
          <w:lang w:val="en-GB"/>
        </w:rPr>
        <w:t xml:space="preserve"> A variety of methods have been proposed to evaluate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>, and these have generated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evidence of various kinds. The value of the ICTSD-SAWTEE methodology lies in its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simplicity and intellectual appeal. It is largely based on the Paris principles of aid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effectiveness, including:</w:t>
      </w:r>
    </w:p>
    <w:p w14:paraId="1A4DA1E6" w14:textId="17E710CD" w:rsidR="003E5DF7" w:rsidRPr="00F12F80" w:rsidRDefault="003E5DF7" w:rsidP="00F12F80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•  </w:t>
      </w:r>
      <w:proofErr w:type="gramStart"/>
      <w:r w:rsidRPr="00F12F80">
        <w:rPr>
          <w:rFonts w:ascii="Times New Roman" w:hAnsi="Times New Roman" w:cs="Times New Roman"/>
          <w:lang w:val="en-GB"/>
        </w:rPr>
        <w:t>local</w:t>
      </w:r>
      <w:proofErr w:type="gramEnd"/>
      <w:r w:rsidRPr="00F12F80">
        <w:rPr>
          <w:rFonts w:ascii="Times New Roman" w:hAnsi="Times New Roman" w:cs="Times New Roman"/>
          <w:lang w:val="en-GB"/>
        </w:rPr>
        <w:t xml:space="preserve"> ownership of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projects – the degree of trade mainstreaming and the extent of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stakeholder engagement in the design and implementation of projects;</w:t>
      </w:r>
    </w:p>
    <w:p w14:paraId="116E8C10" w14:textId="39F1A9F9" w:rsidR="003E5DF7" w:rsidRPr="00F12F80" w:rsidRDefault="003E5DF7" w:rsidP="00F12F80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•  </w:t>
      </w:r>
      <w:proofErr w:type="gramStart"/>
      <w:r w:rsidRPr="00F12F80">
        <w:rPr>
          <w:rFonts w:ascii="Times New Roman" w:hAnsi="Times New Roman" w:cs="Times New Roman"/>
          <w:lang w:val="en-GB"/>
        </w:rPr>
        <w:t>absorptive</w:t>
      </w:r>
      <w:proofErr w:type="gramEnd"/>
      <w:r w:rsidRPr="00F12F80">
        <w:rPr>
          <w:rFonts w:ascii="Times New Roman" w:hAnsi="Times New Roman" w:cs="Times New Roman"/>
          <w:lang w:val="en-GB"/>
        </w:rPr>
        <w:t xml:space="preserve"> capacity – the institutions and human capability needed to effectively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manage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flows and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projects; and</w:t>
      </w:r>
    </w:p>
    <w:p w14:paraId="55C412B4" w14:textId="7835FB48" w:rsidR="003E5DF7" w:rsidRPr="00F12F80" w:rsidRDefault="00675F71" w:rsidP="00F12F80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•  </w:t>
      </w:r>
      <w:proofErr w:type="gramStart"/>
      <w:r w:rsidRPr="00F12F80">
        <w:rPr>
          <w:rFonts w:ascii="Times New Roman" w:hAnsi="Times New Roman" w:cs="Times New Roman"/>
          <w:lang w:val="en-GB"/>
        </w:rPr>
        <w:t>donor</w:t>
      </w:r>
      <w:proofErr w:type="gramEnd"/>
      <w:r w:rsidRPr="00F12F80">
        <w:rPr>
          <w:rFonts w:ascii="Times New Roman" w:hAnsi="Times New Roman" w:cs="Times New Roman"/>
          <w:lang w:val="en-GB"/>
        </w:rPr>
        <w:t xml:space="preserve"> responses to recipient</w:t>
      </w:r>
      <w:r w:rsidR="003E5DF7" w:rsidRPr="00F12F80">
        <w:rPr>
          <w:rFonts w:ascii="Times New Roman" w:hAnsi="Times New Roman" w:cs="Times New Roman"/>
          <w:lang w:val="en-GB"/>
        </w:rPr>
        <w:t>s</w:t>
      </w:r>
      <w:r w:rsidRPr="00F12F80">
        <w:rPr>
          <w:rFonts w:ascii="Times New Roman" w:hAnsi="Times New Roman" w:cs="Times New Roman"/>
          <w:lang w:val="en-GB"/>
        </w:rPr>
        <w:t>’</w:t>
      </w:r>
      <w:r w:rsidR="003E5DF7" w:rsidRPr="00F12F80">
        <w:rPr>
          <w:rFonts w:ascii="Times New Roman" w:hAnsi="Times New Roman" w:cs="Times New Roman"/>
          <w:lang w:val="en-GB"/>
        </w:rPr>
        <w:t xml:space="preserve"> needs – alignment of donors’ objectives with the</w:t>
      </w:r>
      <w:r w:rsidRPr="00F12F80">
        <w:rPr>
          <w:rFonts w:ascii="Times New Roman" w:hAnsi="Times New Roman" w:cs="Times New Roman"/>
          <w:lang w:val="en-GB"/>
        </w:rPr>
        <w:t xml:space="preserve"> </w:t>
      </w:r>
      <w:r w:rsidR="00F12F80" w:rsidRPr="00F12F80">
        <w:rPr>
          <w:rFonts w:ascii="Times New Roman" w:hAnsi="Times New Roman" w:cs="Times New Roman"/>
          <w:lang w:val="en-GB"/>
        </w:rPr>
        <w:t>r</w:t>
      </w:r>
      <w:r w:rsidR="003E5DF7" w:rsidRPr="00F12F80">
        <w:rPr>
          <w:rFonts w:ascii="Times New Roman" w:hAnsi="Times New Roman" w:cs="Times New Roman"/>
          <w:lang w:val="en-GB"/>
        </w:rPr>
        <w:t>ecipient’s priorities and the extent to which donors use in-country systems for aid</w:t>
      </w:r>
      <w:r w:rsidRPr="00F12F80">
        <w:rPr>
          <w:rFonts w:ascii="Times New Roman" w:hAnsi="Times New Roman" w:cs="Times New Roman"/>
          <w:lang w:val="en-GB"/>
        </w:rPr>
        <w:t xml:space="preserve"> </w:t>
      </w:r>
      <w:r w:rsidR="003E5DF7" w:rsidRPr="00F12F80">
        <w:rPr>
          <w:rFonts w:ascii="Times New Roman" w:hAnsi="Times New Roman" w:cs="Times New Roman"/>
          <w:lang w:val="en-GB"/>
        </w:rPr>
        <w:t>delivery.</w:t>
      </w:r>
    </w:p>
    <w:p w14:paraId="265A8A23" w14:textId="7ED1D39D" w:rsidR="00FA6C7E" w:rsidRPr="00F12F80" w:rsidRDefault="003E5DF7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However, the methodology goes beyond the Paris Declaration and includes other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quantitative and qualitative benchmarks. Specifically, it argues that the </w:t>
      </w:r>
      <w:proofErr w:type="spellStart"/>
      <w:r w:rsidRPr="00F12F80">
        <w:rPr>
          <w:rFonts w:ascii="Times New Roman" w:hAnsi="Times New Roman" w:cs="Times New Roman"/>
          <w:lang w:val="en-GB"/>
        </w:rPr>
        <w:t>additionality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and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predictability of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funds are critical to aid effectiveness and assesses these by tracking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flows. Moreover, the methodology considers the extent to which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is green, looking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="00FA6C7E" w:rsidRPr="00F12F80">
        <w:rPr>
          <w:rFonts w:ascii="Times New Roman" w:hAnsi="Times New Roman" w:cs="Times New Roman"/>
          <w:lang w:val="en-GB"/>
        </w:rPr>
        <w:t xml:space="preserve">at possible inter-linkages between </w:t>
      </w:r>
      <w:proofErr w:type="spellStart"/>
      <w:proofErr w:type="gramStart"/>
      <w:r w:rsidR="00FA6C7E"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="00FA6C7E" w:rsidRPr="00F12F80">
        <w:rPr>
          <w:rFonts w:ascii="Times New Roman" w:hAnsi="Times New Roman" w:cs="Times New Roman"/>
          <w:lang w:val="en-GB"/>
        </w:rPr>
        <w:t xml:space="preserve"> projects and environmental and climate change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="00FA6C7E" w:rsidRPr="00F12F80">
        <w:rPr>
          <w:rFonts w:ascii="Times New Roman" w:hAnsi="Times New Roman" w:cs="Times New Roman"/>
          <w:lang w:val="en-GB"/>
        </w:rPr>
        <w:t xml:space="preserve">financing. Finally, it proposes a framework to assess the impact of </w:t>
      </w:r>
      <w:proofErr w:type="spellStart"/>
      <w:proofErr w:type="gramStart"/>
      <w:r w:rsidR="00FA6C7E"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="00FA6C7E" w:rsidRPr="00F12F80">
        <w:rPr>
          <w:rFonts w:ascii="Times New Roman" w:hAnsi="Times New Roman" w:cs="Times New Roman"/>
          <w:lang w:val="en-GB"/>
        </w:rPr>
        <w:t xml:space="preserve"> projects at the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="00FA6C7E" w:rsidRPr="00F12F80">
        <w:rPr>
          <w:rFonts w:ascii="Times New Roman" w:hAnsi="Times New Roman" w:cs="Times New Roman"/>
          <w:lang w:val="en-GB"/>
        </w:rPr>
        <w:t>macro level and in a particular sector.</w:t>
      </w:r>
    </w:p>
    <w:p w14:paraId="52B02EB0" w14:textId="46A6180A" w:rsidR="00675F71" w:rsidRPr="00F12F80" w:rsidRDefault="00030F70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31)</w:t>
      </w:r>
      <w:r w:rsidR="00675F71" w:rsidRPr="00F12F80">
        <w:rPr>
          <w:rFonts w:ascii="Times New Roman" w:hAnsi="Times New Roman" w:cs="Times New Roman"/>
          <w:lang w:val="en-GB"/>
        </w:rPr>
        <w:t>………………………..</w:t>
      </w:r>
    </w:p>
    <w:p w14:paraId="6FB27F21" w14:textId="43C38D33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On the whole, it seems that the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initiative has fallen short of its objectives in the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countries studied. Focusing on the indicators that could be marked on a </w:t>
      </w:r>
      <w:proofErr w:type="spellStart"/>
      <w:r w:rsidRPr="00F12F80">
        <w:rPr>
          <w:rFonts w:ascii="Times New Roman" w:hAnsi="Times New Roman" w:cs="Times New Roman"/>
          <w:lang w:val="en-GB"/>
        </w:rPr>
        <w:t>Likert</w:t>
      </w:r>
      <w:proofErr w:type="spellEnd"/>
      <w:r w:rsidRPr="00F12F80">
        <w:rPr>
          <w:rFonts w:ascii="Times New Roman" w:hAnsi="Times New Roman" w:cs="Times New Roman"/>
          <w:lang w:val="en-GB"/>
        </w:rPr>
        <w:t>-type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scale – that is, the 8 indicators from </w:t>
      </w:r>
      <w:proofErr w:type="spellStart"/>
      <w:r w:rsidRPr="00F12F80">
        <w:rPr>
          <w:rFonts w:ascii="Times New Roman" w:hAnsi="Times New Roman" w:cs="Times New Roman"/>
          <w:lang w:val="en-GB"/>
        </w:rPr>
        <w:t>additionality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to donor coordination proposed by our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methodology –, we can rank the constraints to aid effectiveness in decreasing order of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importance as follows:</w:t>
      </w:r>
    </w:p>
    <w:p w14:paraId="2DC40D06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•  Lack of absorptive capacity;</w:t>
      </w:r>
    </w:p>
    <w:p w14:paraId="553478B8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•  Limited use of country systems (or inefficient/unreliable systems)</w:t>
      </w:r>
      <w:proofErr w:type="gramStart"/>
      <w:r w:rsidRPr="00F12F80">
        <w:rPr>
          <w:rFonts w:ascii="Times New Roman" w:hAnsi="Times New Roman" w:cs="Times New Roman"/>
          <w:lang w:val="en-GB"/>
        </w:rPr>
        <w:t>;</w:t>
      </w:r>
      <w:proofErr w:type="gramEnd"/>
    </w:p>
    <w:p w14:paraId="59080701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•  Low degree of trade mainstreaming;</w:t>
      </w:r>
    </w:p>
    <w:p w14:paraId="24019B3D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•  Lack of stakeholders’ coordination/involvement;</w:t>
      </w:r>
    </w:p>
    <w:p w14:paraId="6CAD3FE2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•  No </w:t>
      </w:r>
      <w:proofErr w:type="spellStart"/>
      <w:r w:rsidRPr="00F12F80">
        <w:rPr>
          <w:rFonts w:ascii="Times New Roman" w:hAnsi="Times New Roman" w:cs="Times New Roman"/>
          <w:lang w:val="en-GB"/>
        </w:rPr>
        <w:t>additionality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of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funding;</w:t>
      </w:r>
    </w:p>
    <w:p w14:paraId="4D78C14E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•  Low predictability of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disbursements;</w:t>
      </w:r>
    </w:p>
    <w:p w14:paraId="2C9C9F16" w14:textId="77777777" w:rsidR="00FA6C7E" w:rsidRPr="00F12F80" w:rsidRDefault="00FA6C7E" w:rsidP="00FA6C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•  Donors’ objectives misaligned with host-country priorities;</w:t>
      </w:r>
    </w:p>
    <w:p w14:paraId="0F8FC8FD" w14:textId="77777777" w:rsidR="00FA6C7E" w:rsidRPr="00F12F80" w:rsidRDefault="00FA6C7E" w:rsidP="00FA6C7E">
      <w:pPr>
        <w:rPr>
          <w:rFonts w:ascii="Times New Roman" w:hAnsi="Times New Roman" w:cs="Times New Roman"/>
          <w:lang w:val="en-GB"/>
        </w:rPr>
      </w:pPr>
      <w:proofErr w:type="gramStart"/>
      <w:r w:rsidRPr="00F12F80">
        <w:rPr>
          <w:rFonts w:ascii="Times New Roman" w:hAnsi="Times New Roman" w:cs="Times New Roman"/>
          <w:lang w:val="en-GB"/>
        </w:rPr>
        <w:t>•  Lack of donor coordination.</w:t>
      </w:r>
      <w:proofErr w:type="gramEnd"/>
    </w:p>
    <w:p w14:paraId="33D45CF9" w14:textId="16AF6918" w:rsidR="00675F71" w:rsidRPr="00F12F80" w:rsidRDefault="00675F71" w:rsidP="00675F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F12F80">
        <w:rPr>
          <w:rFonts w:ascii="Times New Roman" w:hAnsi="Times New Roman" w:cs="Times New Roman"/>
        </w:rPr>
        <w:t>Overall</w:t>
      </w:r>
      <w:proofErr w:type="spellEnd"/>
      <w:r w:rsidRPr="00F12F80">
        <w:rPr>
          <w:rFonts w:ascii="Times New Roman" w:hAnsi="Times New Roman" w:cs="Times New Roman"/>
        </w:rPr>
        <w:t xml:space="preserve">, </w:t>
      </w:r>
      <w:proofErr w:type="spellStart"/>
      <w:r w:rsidRPr="00F12F80">
        <w:rPr>
          <w:rFonts w:ascii="Times New Roman" w:hAnsi="Times New Roman" w:cs="Times New Roman"/>
        </w:rPr>
        <w:t>our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findings</w:t>
      </w:r>
      <w:proofErr w:type="spellEnd"/>
      <w:r w:rsidRPr="00F12F80">
        <w:rPr>
          <w:rFonts w:ascii="Times New Roman" w:hAnsi="Times New Roman" w:cs="Times New Roman"/>
        </w:rPr>
        <w:t xml:space="preserve"> are </w:t>
      </w:r>
      <w:proofErr w:type="spellStart"/>
      <w:r w:rsidRPr="00F12F80">
        <w:rPr>
          <w:rFonts w:ascii="Times New Roman" w:hAnsi="Times New Roman" w:cs="Times New Roman"/>
        </w:rPr>
        <w:t>not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radically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different</w:t>
      </w:r>
      <w:proofErr w:type="spellEnd"/>
      <w:r w:rsidRPr="00F12F80">
        <w:rPr>
          <w:rFonts w:ascii="Times New Roman" w:hAnsi="Times New Roman" w:cs="Times New Roman"/>
        </w:rPr>
        <w:t xml:space="preserve"> from </w:t>
      </w:r>
      <w:proofErr w:type="spellStart"/>
      <w:r w:rsidRPr="00F12F80">
        <w:rPr>
          <w:rFonts w:ascii="Times New Roman" w:hAnsi="Times New Roman" w:cs="Times New Roman"/>
        </w:rPr>
        <w:t>what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has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emerged</w:t>
      </w:r>
      <w:proofErr w:type="spellEnd"/>
      <w:r w:rsidRPr="00F12F80">
        <w:rPr>
          <w:rFonts w:ascii="Times New Roman" w:hAnsi="Times New Roman" w:cs="Times New Roman"/>
        </w:rPr>
        <w:t xml:space="preserve"> from the more general </w:t>
      </w:r>
      <w:proofErr w:type="spellStart"/>
      <w:r w:rsidRPr="00F12F80">
        <w:rPr>
          <w:rFonts w:ascii="Times New Roman" w:hAnsi="Times New Roman" w:cs="Times New Roman"/>
        </w:rPr>
        <w:t>aid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effectiveness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debate</w:t>
      </w:r>
      <w:proofErr w:type="spellEnd"/>
      <w:proofErr w:type="gramEnd"/>
      <w:r w:rsidRPr="00F12F80">
        <w:rPr>
          <w:rFonts w:ascii="Times New Roman" w:hAnsi="Times New Roman" w:cs="Times New Roman"/>
        </w:rPr>
        <w:t xml:space="preserve">. </w:t>
      </w:r>
      <w:proofErr w:type="gramStart"/>
      <w:r w:rsidRPr="00F12F80">
        <w:rPr>
          <w:rFonts w:ascii="Times New Roman" w:hAnsi="Times New Roman" w:cs="Times New Roman"/>
        </w:rPr>
        <w:t xml:space="preserve">In </w:t>
      </w:r>
      <w:proofErr w:type="spellStart"/>
      <w:r w:rsidRPr="00F12F80">
        <w:rPr>
          <w:rFonts w:ascii="Times New Roman" w:hAnsi="Times New Roman" w:cs="Times New Roman"/>
        </w:rPr>
        <w:t>that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respect</w:t>
      </w:r>
      <w:proofErr w:type="spellEnd"/>
      <w:r w:rsidRPr="00F12F80">
        <w:rPr>
          <w:rFonts w:ascii="Times New Roman" w:hAnsi="Times New Roman" w:cs="Times New Roman"/>
        </w:rPr>
        <w:t xml:space="preserve">, </w:t>
      </w:r>
      <w:proofErr w:type="spellStart"/>
      <w:r w:rsidRPr="00F12F80">
        <w:rPr>
          <w:rFonts w:ascii="Times New Roman" w:hAnsi="Times New Roman" w:cs="Times New Roman"/>
        </w:rPr>
        <w:t>AfT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is</w:t>
      </w:r>
      <w:proofErr w:type="spellEnd"/>
      <w:r w:rsidRPr="00F12F80">
        <w:rPr>
          <w:rFonts w:ascii="Times New Roman" w:hAnsi="Times New Roman" w:cs="Times New Roman"/>
        </w:rPr>
        <w:t xml:space="preserve"> no </w:t>
      </w:r>
      <w:proofErr w:type="spellStart"/>
      <w:r w:rsidRPr="00F12F80">
        <w:rPr>
          <w:rFonts w:ascii="Times New Roman" w:hAnsi="Times New Roman" w:cs="Times New Roman"/>
        </w:rPr>
        <w:t>exception</w:t>
      </w:r>
      <w:proofErr w:type="spellEnd"/>
      <w:r w:rsidRPr="00F12F80">
        <w:rPr>
          <w:rFonts w:ascii="Times New Roman" w:hAnsi="Times New Roman" w:cs="Times New Roman"/>
        </w:rPr>
        <w:t xml:space="preserve"> and </w:t>
      </w:r>
      <w:proofErr w:type="spellStart"/>
      <w:r w:rsidRPr="00F12F80">
        <w:rPr>
          <w:rFonts w:ascii="Times New Roman" w:hAnsi="Times New Roman" w:cs="Times New Roman"/>
        </w:rPr>
        <w:t>might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actually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have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done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slightly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better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than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other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areas</w:t>
      </w:r>
      <w:proofErr w:type="spellEnd"/>
      <w:r w:rsidRPr="00F12F80">
        <w:rPr>
          <w:rFonts w:ascii="Times New Roman" w:hAnsi="Times New Roman" w:cs="Times New Roman"/>
        </w:rPr>
        <w:t xml:space="preserve"> of ODA</w:t>
      </w:r>
      <w:proofErr w:type="gramEnd"/>
      <w:r w:rsidRPr="00F12F80">
        <w:rPr>
          <w:rFonts w:ascii="Times New Roman" w:hAnsi="Times New Roman" w:cs="Times New Roman"/>
        </w:rPr>
        <w:t xml:space="preserve">. In short, </w:t>
      </w:r>
      <w:proofErr w:type="spellStart"/>
      <w:r w:rsidRPr="00F12F80">
        <w:rPr>
          <w:rFonts w:ascii="Times New Roman" w:hAnsi="Times New Roman" w:cs="Times New Roman"/>
        </w:rPr>
        <w:t>AfT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is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likely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gramStart"/>
      <w:r w:rsidRPr="00F12F80">
        <w:rPr>
          <w:rFonts w:ascii="Times New Roman" w:hAnsi="Times New Roman" w:cs="Times New Roman"/>
        </w:rPr>
        <w:t>to</w:t>
      </w:r>
      <w:proofErr w:type="gramEnd"/>
      <w:r w:rsidRPr="00F12F80">
        <w:rPr>
          <w:rFonts w:ascii="Times New Roman" w:hAnsi="Times New Roman" w:cs="Times New Roman"/>
        </w:rPr>
        <w:t xml:space="preserve"> be </w:t>
      </w:r>
      <w:proofErr w:type="spellStart"/>
      <w:r w:rsidRPr="00F12F80">
        <w:rPr>
          <w:rFonts w:ascii="Times New Roman" w:hAnsi="Times New Roman" w:cs="Times New Roman"/>
        </w:rPr>
        <w:t>effective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when</w:t>
      </w:r>
      <w:proofErr w:type="spellEnd"/>
      <w:r w:rsidRPr="00F12F80">
        <w:rPr>
          <w:rFonts w:ascii="Times New Roman" w:hAnsi="Times New Roman" w:cs="Times New Roman"/>
        </w:rPr>
        <w:t xml:space="preserve"> the </w:t>
      </w:r>
      <w:proofErr w:type="spellStart"/>
      <w:r w:rsidRPr="00F12F80">
        <w:rPr>
          <w:rFonts w:ascii="Times New Roman" w:hAnsi="Times New Roman" w:cs="Times New Roman"/>
        </w:rPr>
        <w:t>host</w:t>
      </w:r>
      <w:proofErr w:type="spellEnd"/>
      <w:r w:rsidRPr="00F12F80">
        <w:rPr>
          <w:rFonts w:ascii="Times New Roman" w:hAnsi="Times New Roman" w:cs="Times New Roman"/>
        </w:rPr>
        <w:t xml:space="preserve"> country </w:t>
      </w:r>
      <w:proofErr w:type="spellStart"/>
      <w:r w:rsidRPr="00F12F80">
        <w:rPr>
          <w:rFonts w:ascii="Times New Roman" w:hAnsi="Times New Roman" w:cs="Times New Roman"/>
        </w:rPr>
        <w:t>has</w:t>
      </w:r>
      <w:proofErr w:type="spellEnd"/>
      <w:r w:rsidRPr="00F12F80">
        <w:rPr>
          <w:rFonts w:ascii="Times New Roman" w:hAnsi="Times New Roman" w:cs="Times New Roman"/>
        </w:rPr>
        <w:t xml:space="preserve"> the appropriate </w:t>
      </w:r>
      <w:proofErr w:type="spellStart"/>
      <w:r w:rsidRPr="00F12F80">
        <w:rPr>
          <w:rFonts w:ascii="Times New Roman" w:hAnsi="Times New Roman" w:cs="Times New Roman"/>
        </w:rPr>
        <w:t>institutions</w:t>
      </w:r>
      <w:proofErr w:type="spellEnd"/>
      <w:r w:rsidRPr="00F12F80">
        <w:rPr>
          <w:rFonts w:ascii="Times New Roman" w:hAnsi="Times New Roman" w:cs="Times New Roman"/>
        </w:rPr>
        <w:t xml:space="preserve"> and human </w:t>
      </w:r>
      <w:proofErr w:type="spellStart"/>
      <w:r w:rsidRPr="00F12F80">
        <w:rPr>
          <w:rFonts w:ascii="Times New Roman" w:hAnsi="Times New Roman" w:cs="Times New Roman"/>
        </w:rPr>
        <w:t>resources</w:t>
      </w:r>
      <w:proofErr w:type="spellEnd"/>
      <w:r w:rsidRPr="00F12F80">
        <w:rPr>
          <w:rFonts w:ascii="Times New Roman" w:hAnsi="Times New Roman" w:cs="Times New Roman"/>
        </w:rPr>
        <w:t xml:space="preserve"> to </w:t>
      </w:r>
      <w:proofErr w:type="spellStart"/>
      <w:r w:rsidRPr="00F12F80">
        <w:rPr>
          <w:rFonts w:ascii="Times New Roman" w:hAnsi="Times New Roman" w:cs="Times New Roman"/>
        </w:rPr>
        <w:t>utilize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aid</w:t>
      </w:r>
      <w:proofErr w:type="spellEnd"/>
      <w:r w:rsidRPr="00F12F80">
        <w:rPr>
          <w:rFonts w:ascii="Times New Roman" w:hAnsi="Times New Roman" w:cs="Times New Roman"/>
        </w:rPr>
        <w:t xml:space="preserve">; </w:t>
      </w:r>
      <w:proofErr w:type="spellStart"/>
      <w:r w:rsidRPr="00F12F80">
        <w:rPr>
          <w:rFonts w:ascii="Times New Roman" w:hAnsi="Times New Roman" w:cs="Times New Roman"/>
        </w:rPr>
        <w:t>when</w:t>
      </w:r>
      <w:proofErr w:type="spellEnd"/>
      <w:r w:rsidRPr="00F12F80">
        <w:rPr>
          <w:rFonts w:ascii="Times New Roman" w:hAnsi="Times New Roman" w:cs="Times New Roman"/>
        </w:rPr>
        <w:t xml:space="preserve"> the </w:t>
      </w:r>
      <w:proofErr w:type="spellStart"/>
      <w:r w:rsidRPr="00F12F80">
        <w:rPr>
          <w:rFonts w:ascii="Times New Roman" w:hAnsi="Times New Roman" w:cs="Times New Roman"/>
        </w:rPr>
        <w:t>aid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program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enjoys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broad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local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ownership</w:t>
      </w:r>
      <w:proofErr w:type="spellEnd"/>
      <w:r w:rsidRPr="00F12F80">
        <w:rPr>
          <w:rFonts w:ascii="Times New Roman" w:hAnsi="Times New Roman" w:cs="Times New Roman"/>
        </w:rPr>
        <w:t xml:space="preserve">, </w:t>
      </w:r>
      <w:proofErr w:type="spellStart"/>
      <w:r w:rsidRPr="00F12F80">
        <w:rPr>
          <w:rFonts w:ascii="Times New Roman" w:hAnsi="Times New Roman" w:cs="Times New Roman"/>
        </w:rPr>
        <w:lastRenderedPageBreak/>
        <w:t>including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political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ownership</w:t>
      </w:r>
      <w:proofErr w:type="spellEnd"/>
      <w:r w:rsidRPr="00F12F80">
        <w:rPr>
          <w:rFonts w:ascii="Times New Roman" w:hAnsi="Times New Roman" w:cs="Times New Roman"/>
        </w:rPr>
        <w:t xml:space="preserve">, and </w:t>
      </w:r>
      <w:proofErr w:type="spellStart"/>
      <w:r w:rsidRPr="00F12F80">
        <w:rPr>
          <w:rFonts w:ascii="Times New Roman" w:hAnsi="Times New Roman" w:cs="Times New Roman"/>
        </w:rPr>
        <w:t>when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donor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objectives</w:t>
      </w:r>
      <w:proofErr w:type="spellEnd"/>
      <w:r w:rsidRPr="00F12F80">
        <w:rPr>
          <w:rFonts w:ascii="Times New Roman" w:hAnsi="Times New Roman" w:cs="Times New Roman"/>
        </w:rPr>
        <w:t xml:space="preserve"> are </w:t>
      </w:r>
      <w:proofErr w:type="spellStart"/>
      <w:r w:rsidRPr="00F12F80">
        <w:rPr>
          <w:rFonts w:ascii="Times New Roman" w:hAnsi="Times New Roman" w:cs="Times New Roman"/>
        </w:rPr>
        <w:t>aligned</w:t>
      </w:r>
      <w:proofErr w:type="spellEnd"/>
      <w:r w:rsidRPr="00F12F80">
        <w:rPr>
          <w:rFonts w:ascii="Times New Roman" w:hAnsi="Times New Roman" w:cs="Times New Roman"/>
        </w:rPr>
        <w:t xml:space="preserve"> with </w:t>
      </w:r>
      <w:proofErr w:type="spellStart"/>
      <w:r w:rsidRPr="00F12F80">
        <w:rPr>
          <w:rFonts w:ascii="Times New Roman" w:hAnsi="Times New Roman" w:cs="Times New Roman"/>
        </w:rPr>
        <w:t>local</w:t>
      </w:r>
      <w:proofErr w:type="spellEnd"/>
      <w:r w:rsidRPr="00F12F80">
        <w:rPr>
          <w:rFonts w:ascii="Times New Roman" w:hAnsi="Times New Roman" w:cs="Times New Roman"/>
        </w:rPr>
        <w:t xml:space="preserve"> </w:t>
      </w:r>
      <w:proofErr w:type="spellStart"/>
      <w:r w:rsidRPr="00F12F80">
        <w:rPr>
          <w:rFonts w:ascii="Times New Roman" w:hAnsi="Times New Roman" w:cs="Times New Roman"/>
        </w:rPr>
        <w:t>priorities</w:t>
      </w:r>
      <w:proofErr w:type="spellEnd"/>
      <w:r w:rsidRPr="00F12F80">
        <w:rPr>
          <w:rFonts w:ascii="Times New Roman" w:hAnsi="Times New Roman" w:cs="Times New Roman"/>
        </w:rPr>
        <w:t>.</w:t>
      </w:r>
    </w:p>
    <w:p w14:paraId="1A1E5C04" w14:textId="65BB9150" w:rsidR="00FA6C7E" w:rsidRPr="00F12F80" w:rsidRDefault="000D2E71" w:rsidP="00FA6C7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32)</w:t>
      </w:r>
      <w:r w:rsidR="00675F71" w:rsidRPr="00F12F80">
        <w:rPr>
          <w:rFonts w:ascii="Times New Roman" w:hAnsi="Times New Roman" w:cs="Times New Roman"/>
          <w:lang w:val="en-GB"/>
        </w:rPr>
        <w:t>……………………………..</w:t>
      </w:r>
    </w:p>
    <w:p w14:paraId="7514DBD1" w14:textId="2B098B18" w:rsidR="00ED3CC0" w:rsidRPr="00F12F80" w:rsidRDefault="00ED3CC0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An interesting observation from the above ranking is that the top four constraints are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specific to the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recipient, and not specific to the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initiative itself. In other words,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there is nothing inherently wrong with the way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is being conducted, and so elaborate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studies aimed at assessing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effectiveness may be looking at the wrong problem. A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corollary is that the biggest returns to effectiveness are to be derived from tackling local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constraints.</w:t>
      </w:r>
    </w:p>
    <w:p w14:paraId="19BCD195" w14:textId="2A11E07C" w:rsidR="00FA6C7E" w:rsidRPr="00F12F80" w:rsidRDefault="00F12F80" w:rsidP="00675F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One</w:t>
      </w:r>
      <w:r w:rsidR="00ED3CC0" w:rsidRPr="00F12F80">
        <w:rPr>
          <w:rFonts w:ascii="Times New Roman" w:hAnsi="Times New Roman" w:cs="Times New Roman"/>
          <w:lang w:val="en-GB"/>
        </w:rPr>
        <w:t xml:space="preserve"> surprising finding from the case studies is that there is an abject lack of awareness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="00ED3CC0" w:rsidRPr="00F12F80">
        <w:rPr>
          <w:rFonts w:ascii="Times New Roman" w:hAnsi="Times New Roman" w:cs="Times New Roman"/>
          <w:lang w:val="en-GB"/>
        </w:rPr>
        <w:t xml:space="preserve">about </w:t>
      </w:r>
      <w:proofErr w:type="spellStart"/>
      <w:r w:rsidR="00ED3CC0" w:rsidRPr="00F12F80">
        <w:rPr>
          <w:rFonts w:ascii="Times New Roman" w:hAnsi="Times New Roman" w:cs="Times New Roman"/>
          <w:lang w:val="en-GB"/>
        </w:rPr>
        <w:t>AfT</w:t>
      </w:r>
      <w:proofErr w:type="spellEnd"/>
      <w:r w:rsidR="00ED3CC0" w:rsidRPr="00F12F80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ED3CC0" w:rsidRPr="00F12F80">
        <w:rPr>
          <w:rFonts w:ascii="Times New Roman" w:hAnsi="Times New Roman" w:cs="Times New Roman"/>
          <w:lang w:val="en-GB"/>
        </w:rPr>
        <w:t>AfT</w:t>
      </w:r>
      <w:proofErr w:type="spellEnd"/>
      <w:r w:rsidR="00ED3CC0" w:rsidRPr="00F12F80">
        <w:rPr>
          <w:rFonts w:ascii="Times New Roman" w:hAnsi="Times New Roman" w:cs="Times New Roman"/>
          <w:lang w:val="en-GB"/>
        </w:rPr>
        <w:t xml:space="preserve"> projects, even in implementing agencies. This may be partly due to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="00ED3CC0" w:rsidRPr="00F12F80">
        <w:rPr>
          <w:rFonts w:ascii="Times New Roman" w:hAnsi="Times New Roman" w:cs="Times New Roman"/>
          <w:lang w:val="en-GB"/>
        </w:rPr>
        <w:t>definitional problems as well as poor information flow and lack of coordination among</w:t>
      </w:r>
      <w:r w:rsidR="00675F71" w:rsidRPr="00F12F80">
        <w:rPr>
          <w:rFonts w:ascii="Times New Roman" w:hAnsi="Times New Roman" w:cs="Times New Roman"/>
          <w:lang w:val="en-GB"/>
        </w:rPr>
        <w:t xml:space="preserve"> </w:t>
      </w:r>
      <w:r w:rsidR="00ED3CC0" w:rsidRPr="00F12F80">
        <w:rPr>
          <w:rFonts w:ascii="Times New Roman" w:hAnsi="Times New Roman" w:cs="Times New Roman"/>
          <w:lang w:val="en-GB"/>
        </w:rPr>
        <w:t>line ministries and implementing agencies.</w:t>
      </w:r>
    </w:p>
    <w:p w14:paraId="1560153B" w14:textId="31640BE1" w:rsidR="00ED3CC0" w:rsidRPr="00F12F80" w:rsidRDefault="000D2E71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33</w:t>
      </w:r>
      <w:r w:rsidR="00030F70">
        <w:rPr>
          <w:rFonts w:ascii="Times New Roman" w:hAnsi="Times New Roman" w:cs="Times New Roman"/>
          <w:b/>
          <w:lang w:val="en-GB"/>
        </w:rPr>
        <w:t>)</w:t>
      </w:r>
      <w:r w:rsidR="00675F71" w:rsidRPr="00F12F80">
        <w:rPr>
          <w:rFonts w:ascii="Times New Roman" w:hAnsi="Times New Roman" w:cs="Times New Roman"/>
          <w:b/>
          <w:lang w:val="en-GB"/>
        </w:rPr>
        <w:t>…………………….</w:t>
      </w:r>
    </w:p>
    <w:p w14:paraId="51500917" w14:textId="3222D9A1" w:rsidR="00ED3CC0" w:rsidRPr="00F12F80" w:rsidRDefault="00ED3CC0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The evidence gathered from the eight countries has several implications for the Aid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for Trade initiative. First,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projects must address local capacity constraints and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institutional weaknesses in their very design, and, more generally, the initiative should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tackle problems related to </w:t>
      </w:r>
      <w:proofErr w:type="spellStart"/>
      <w:r w:rsidRPr="00F12F80">
        <w:rPr>
          <w:rFonts w:ascii="Times New Roman" w:hAnsi="Times New Roman" w:cs="Times New Roman"/>
          <w:lang w:val="en-GB"/>
        </w:rPr>
        <w:t>additionality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and misalignment. As the donor community calls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for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to deliver results, it must share responsibility with partner countries to see if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brings value for money.</w:t>
      </w:r>
    </w:p>
    <w:p w14:paraId="65E7B10B" w14:textId="642E831E" w:rsidR="00ED3CC0" w:rsidRPr="00F12F80" w:rsidRDefault="00ED3CC0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In this respect, the growing focus on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project evaluation may be counterproductive,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as it can divert dwindling resources from more pressing needs. In most of the countries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considered in the study, and especially in the LDCs, the conditions that make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effective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are often absent. Significantly, most of these conditions are host country-specific and are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independent of the way the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business is conducted. It might therefore be more efficient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for the donor community to devote greater effort to tackling the key determinants of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success of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– notably, local capacity constraints and supply-side constraints – rather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than investing more resources in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evaluations.</w:t>
      </w:r>
    </w:p>
    <w:p w14:paraId="72C624D4" w14:textId="38C1832B" w:rsidR="00F12F80" w:rsidRPr="00F12F80" w:rsidRDefault="000D2E71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34</w:t>
      </w:r>
      <w:r w:rsidR="00030F70">
        <w:rPr>
          <w:rFonts w:ascii="Times New Roman" w:hAnsi="Times New Roman" w:cs="Times New Roman"/>
          <w:lang w:val="en-GB"/>
        </w:rPr>
        <w:t>)</w:t>
      </w:r>
      <w:r w:rsidR="00F12F80" w:rsidRPr="00F12F80">
        <w:rPr>
          <w:rFonts w:ascii="Times New Roman" w:hAnsi="Times New Roman" w:cs="Times New Roman"/>
          <w:lang w:val="en-GB"/>
        </w:rPr>
        <w:t>………………………….</w:t>
      </w:r>
    </w:p>
    <w:p w14:paraId="3699BF71" w14:textId="19FB485D" w:rsidR="00ED3CC0" w:rsidRPr="00F12F80" w:rsidRDefault="00ED3CC0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As donors come under a tightening budget constraint, there is a growing need to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strengthen recipient countries’ ability to effectively manage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resources. Enhancing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partners’ capacity to benefit from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requires the establishment of effective institutional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arrangements and mechanisms at the domestic level for stakeholder participation and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interagency coordination, supported by appropriate legal frameworks. Yet, most countries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have not elaborated a national definition of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nor have they established clear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strategies, incorporating results-based management practices, to allocate resources and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assess impacts. Supporting them in this </w:t>
      </w:r>
      <w:proofErr w:type="spellStart"/>
      <w:r w:rsidRPr="00F12F80">
        <w:rPr>
          <w:rFonts w:ascii="Times New Roman" w:hAnsi="Times New Roman" w:cs="Times New Roman"/>
          <w:lang w:val="en-GB"/>
        </w:rPr>
        <w:t>endeavor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might have more impact than simply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trying to improve the design and delivery of individual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projects.</w:t>
      </w:r>
    </w:p>
    <w:p w14:paraId="2CEAF7E0" w14:textId="72D1E0CF" w:rsidR="00F12F80" w:rsidRPr="00F12F80" w:rsidRDefault="000D2E71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35)</w:t>
      </w:r>
      <w:r w:rsidR="00F12F80" w:rsidRPr="00F12F80">
        <w:rPr>
          <w:rFonts w:ascii="Times New Roman" w:hAnsi="Times New Roman" w:cs="Times New Roman"/>
          <w:lang w:val="en-GB"/>
        </w:rPr>
        <w:t>………………………..</w:t>
      </w:r>
    </w:p>
    <w:p w14:paraId="412DE6F8" w14:textId="3928E6DE" w:rsidR="00ED3CC0" w:rsidRPr="00F12F80" w:rsidRDefault="00ED3CC0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>Another problem emerging from the country studies is the limited coordination among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relevant ministries and government agencies in the design and implementation of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programs. The private sector is generally poorly involved in the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process and country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donor agencies do not always coordinate their activities among themselves and with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national stakeholders. All these factors tend to affect local ownership, aid effectiveness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and, ultimately, development outcomes regardless of the quality of the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Pr="00F12F80">
        <w:rPr>
          <w:rFonts w:ascii="Times New Roman" w:hAnsi="Times New Roman" w:cs="Times New Roman"/>
          <w:lang w:val="en-GB"/>
        </w:rPr>
        <w:t xml:space="preserve"> projects.</w:t>
      </w:r>
    </w:p>
    <w:p w14:paraId="275C191A" w14:textId="3ACD5FEE" w:rsidR="00F12F80" w:rsidRPr="00F12F80" w:rsidRDefault="000D2E71" w:rsidP="00ED3C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36</w:t>
      </w:r>
      <w:r w:rsidR="00030F70">
        <w:rPr>
          <w:rFonts w:ascii="Times New Roman" w:hAnsi="Times New Roman" w:cs="Times New Roman"/>
          <w:lang w:val="en-GB"/>
        </w:rPr>
        <w:t>)</w:t>
      </w:r>
      <w:r w:rsidR="00F12F80" w:rsidRPr="00F12F80">
        <w:rPr>
          <w:rFonts w:ascii="Times New Roman" w:hAnsi="Times New Roman" w:cs="Times New Roman"/>
          <w:lang w:val="en-GB"/>
        </w:rPr>
        <w:t>…………………………</w:t>
      </w:r>
    </w:p>
    <w:p w14:paraId="70ABA519" w14:textId="4AF6A288" w:rsidR="00ED3CC0" w:rsidRPr="00F12F80" w:rsidRDefault="00ED3CC0" w:rsidP="00F12F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Overcoming the constraints that have limited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effectiveness is not an impossible task.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Indeed, the eight countries have tried to address some of them with different degrees of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success. There is a growing wealth of experience and creative solutions among recipient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countries, particularly those who have been successful at making the most out of limited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aid resources. As we move forward, identifying the best practices in managing </w:t>
      </w:r>
      <w:proofErr w:type="spell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based on experiences so far, and sharing them among recipient countries might be one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 xml:space="preserve">of the most efficient ways to improve the use of </w:t>
      </w:r>
      <w:proofErr w:type="spellStart"/>
      <w:proofErr w:type="gramStart"/>
      <w:r w:rsidRPr="00F12F80">
        <w:rPr>
          <w:rFonts w:ascii="Times New Roman" w:hAnsi="Times New Roman" w:cs="Times New Roman"/>
          <w:lang w:val="en-GB"/>
        </w:rPr>
        <w:t>AfT</w:t>
      </w:r>
      <w:proofErr w:type="spellEnd"/>
      <w:proofErr w:type="gramEnd"/>
      <w:r w:rsidRPr="00F12F80">
        <w:rPr>
          <w:rFonts w:ascii="Times New Roman" w:hAnsi="Times New Roman" w:cs="Times New Roman"/>
          <w:lang w:val="en-GB"/>
        </w:rPr>
        <w:t xml:space="preserve"> resources and ultimately increase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development impacts. Such South-South exchange of experiences should become part of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a continuous learning process involving not only recipient countries but also traditional</w:t>
      </w:r>
      <w:r w:rsidR="00F12F80" w:rsidRPr="00F12F80">
        <w:rPr>
          <w:rFonts w:ascii="Times New Roman" w:hAnsi="Times New Roman" w:cs="Times New Roman"/>
          <w:lang w:val="en-GB"/>
        </w:rPr>
        <w:t xml:space="preserve"> </w:t>
      </w:r>
      <w:r w:rsidRPr="00F12F80">
        <w:rPr>
          <w:rFonts w:ascii="Times New Roman" w:hAnsi="Times New Roman" w:cs="Times New Roman"/>
          <w:lang w:val="en-GB"/>
        </w:rPr>
        <w:t>and emerging donors.</w:t>
      </w:r>
    </w:p>
    <w:p w14:paraId="645C41B9" w14:textId="77777777" w:rsidR="009D4BBD" w:rsidRPr="00F12F80" w:rsidRDefault="009D4BBD" w:rsidP="00ED3CC0">
      <w:pPr>
        <w:rPr>
          <w:rFonts w:ascii="Times New Roman" w:hAnsi="Times New Roman" w:cs="Times New Roman"/>
          <w:lang w:val="en-GB"/>
        </w:rPr>
      </w:pPr>
    </w:p>
    <w:p w14:paraId="425243FA" w14:textId="393D2622" w:rsidR="009D4BBD" w:rsidRDefault="009D4BBD" w:rsidP="00ED3CC0">
      <w:pPr>
        <w:rPr>
          <w:rFonts w:ascii="Times New Roman" w:hAnsi="Times New Roman" w:cs="Times New Roman"/>
          <w:lang w:val="en-GB"/>
        </w:rPr>
      </w:pPr>
      <w:r w:rsidRPr="00F12F80">
        <w:rPr>
          <w:rFonts w:ascii="Times New Roman" w:hAnsi="Times New Roman" w:cs="Times New Roman"/>
          <w:lang w:val="en-GB"/>
        </w:rPr>
        <w:t xml:space="preserve">Adapted for exam purposes from </w:t>
      </w:r>
      <w:hyperlink r:id="rId5" w:history="1">
        <w:r w:rsidR="00F45DFB" w:rsidRPr="003523BA">
          <w:rPr>
            <w:rStyle w:val="Collegamentoipertestuale"/>
            <w:rFonts w:ascii="Times New Roman" w:hAnsi="Times New Roman" w:cs="Times New Roman"/>
            <w:lang w:val="en-GB"/>
          </w:rPr>
          <w:t>http://www.ictsd.org/bridges-news/bridges-africa/news/assessing-the-effectiveness-of-aid-for-trade-lessons-from-the-0</w:t>
        </w:r>
      </w:hyperlink>
    </w:p>
    <w:p w14:paraId="4B81154F" w14:textId="68A2DF92" w:rsidR="00F45DFB" w:rsidRPr="00F45DFB" w:rsidRDefault="00F45DFB" w:rsidP="00F45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F45DFB">
        <w:rPr>
          <w:rFonts w:ascii="Times New Roman" w:hAnsi="Times New Roman" w:cs="Times New Roman"/>
          <w:color w:val="666666"/>
          <w:sz w:val="20"/>
          <w:szCs w:val="20"/>
        </w:rPr>
        <w:t xml:space="preserve">AID FOR TRADE </w:t>
      </w:r>
      <w:r w:rsidRPr="00F45DFB">
        <w:rPr>
          <w:rFonts w:ascii="Times New Roman" w:hAnsi="Times New Roman" w:cs="Times New Roman"/>
          <w:color w:val="265176"/>
          <w:sz w:val="20"/>
          <w:szCs w:val="20"/>
        </w:rPr>
        <w:t>BRIDGES AFRICA</w:t>
      </w:r>
      <w:r w:rsidR="006D4819">
        <w:rPr>
          <w:rFonts w:ascii="Times New Roman" w:hAnsi="Times New Roman" w:cs="Times New Roman"/>
          <w:color w:val="26517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‘</w:t>
      </w:r>
      <w:proofErr w:type="spellStart"/>
      <w:r w:rsidRPr="00F45DFB">
        <w:rPr>
          <w:rFonts w:ascii="Times New Roman" w:hAnsi="Times New Roman" w:cs="Times New Roman"/>
          <w:color w:val="000000"/>
          <w:sz w:val="20"/>
          <w:szCs w:val="20"/>
        </w:rPr>
        <w:t>Assessing</w:t>
      </w:r>
      <w:proofErr w:type="spellEnd"/>
      <w:r w:rsidRPr="00F45DFB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F45DFB">
        <w:rPr>
          <w:rFonts w:ascii="Times New Roman" w:hAnsi="Times New Roman" w:cs="Times New Roman"/>
          <w:color w:val="000000"/>
          <w:sz w:val="20"/>
          <w:szCs w:val="20"/>
        </w:rPr>
        <w:t>effectiveness</w:t>
      </w:r>
      <w:proofErr w:type="spellEnd"/>
      <w:r w:rsidRPr="00F45DFB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F45DFB">
        <w:rPr>
          <w:rFonts w:ascii="Times New Roman" w:hAnsi="Times New Roman" w:cs="Times New Roman"/>
          <w:color w:val="000000"/>
          <w:sz w:val="20"/>
          <w:szCs w:val="20"/>
        </w:rPr>
        <w:t>Aid</w:t>
      </w:r>
      <w:proofErr w:type="spellEnd"/>
      <w:r w:rsidRPr="00F45DFB">
        <w:rPr>
          <w:rFonts w:ascii="Times New Roman" w:hAnsi="Times New Roman" w:cs="Times New Roman"/>
          <w:color w:val="000000"/>
          <w:sz w:val="20"/>
          <w:szCs w:val="20"/>
        </w:rPr>
        <w:t xml:space="preserve"> for </w:t>
      </w:r>
      <w:proofErr w:type="spellStart"/>
      <w:r w:rsidRPr="00F45DFB">
        <w:rPr>
          <w:rFonts w:ascii="Times New Roman" w:hAnsi="Times New Roman" w:cs="Times New Roman"/>
          <w:color w:val="000000"/>
          <w:sz w:val="20"/>
          <w:szCs w:val="20"/>
        </w:rPr>
        <w:t>Trade</w:t>
      </w:r>
      <w:proofErr w:type="gramStart"/>
      <w:r w:rsidRPr="00F45DFB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Pr="00F45DFB">
        <w:rPr>
          <w:rFonts w:ascii="Times New Roman" w:hAnsi="Times New Roman" w:cs="Times New Roman"/>
          <w:color w:val="000000"/>
          <w:sz w:val="20"/>
          <w:szCs w:val="20"/>
        </w:rPr>
        <w:t>Lessons</w:t>
      </w:r>
      <w:proofErr w:type="spellEnd"/>
      <w:r w:rsidRPr="00F45DFB">
        <w:rPr>
          <w:rFonts w:ascii="Times New Roman" w:hAnsi="Times New Roman" w:cs="Times New Roman"/>
          <w:color w:val="000000"/>
          <w:sz w:val="20"/>
          <w:szCs w:val="20"/>
        </w:rPr>
        <w:t xml:space="preserve"> from the </w:t>
      </w:r>
      <w:proofErr w:type="spellStart"/>
      <w:r w:rsidRPr="00F45DFB">
        <w:rPr>
          <w:rFonts w:ascii="Times New Roman" w:hAnsi="Times New Roman" w:cs="Times New Roman"/>
          <w:color w:val="000000"/>
          <w:sz w:val="20"/>
          <w:szCs w:val="20"/>
        </w:rPr>
        <w:t>ground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</w:p>
    <w:p w14:paraId="321B4A45" w14:textId="77777777" w:rsidR="00F45DFB" w:rsidRPr="00F45DFB" w:rsidRDefault="00F45DFB" w:rsidP="00F45D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0"/>
          <w:szCs w:val="20"/>
        </w:rPr>
      </w:pPr>
      <w:r w:rsidRPr="00F45DFB">
        <w:rPr>
          <w:rFonts w:ascii="Times New Roman" w:hAnsi="Times New Roman" w:cs="Times New Roman"/>
          <w:color w:val="333333"/>
          <w:sz w:val="20"/>
          <w:szCs w:val="20"/>
        </w:rPr>
        <w:t xml:space="preserve">26 </w:t>
      </w:r>
      <w:proofErr w:type="spellStart"/>
      <w:r w:rsidRPr="00F45DFB">
        <w:rPr>
          <w:rFonts w:ascii="Times New Roman" w:hAnsi="Times New Roman" w:cs="Times New Roman"/>
          <w:color w:val="333333"/>
          <w:sz w:val="20"/>
          <w:szCs w:val="20"/>
        </w:rPr>
        <w:t>May</w:t>
      </w:r>
      <w:proofErr w:type="spellEnd"/>
      <w:r w:rsidRPr="00F45DFB">
        <w:rPr>
          <w:rFonts w:ascii="Times New Roman" w:hAnsi="Times New Roman" w:cs="Times New Roman"/>
          <w:color w:val="333333"/>
          <w:sz w:val="20"/>
          <w:szCs w:val="20"/>
        </w:rPr>
        <w:t xml:space="preserve"> 2015</w:t>
      </w:r>
    </w:p>
    <w:p w14:paraId="35083067" w14:textId="0E6E27FE" w:rsidR="00F45DFB" w:rsidRPr="00F45DFB" w:rsidRDefault="00F45DFB" w:rsidP="00F45DFB">
      <w:pPr>
        <w:rPr>
          <w:sz w:val="20"/>
          <w:szCs w:val="20"/>
          <w:lang w:val="en-GB"/>
        </w:rPr>
      </w:pPr>
      <w:proofErr w:type="spellStart"/>
      <w:r w:rsidRPr="00F45DFB">
        <w:rPr>
          <w:rFonts w:ascii="Times New Roman" w:hAnsi="Times New Roman" w:cs="Times New Roman"/>
          <w:color w:val="4D4D4D"/>
          <w:sz w:val="20"/>
          <w:szCs w:val="20"/>
        </w:rPr>
        <w:t>Vinaye</w:t>
      </w:r>
      <w:proofErr w:type="spellEnd"/>
      <w:r w:rsidRPr="00F45DFB">
        <w:rPr>
          <w:rFonts w:ascii="Times New Roman" w:hAnsi="Times New Roman" w:cs="Times New Roman"/>
          <w:color w:val="4D4D4D"/>
          <w:sz w:val="20"/>
          <w:szCs w:val="20"/>
        </w:rPr>
        <w:t xml:space="preserve"> </w:t>
      </w:r>
      <w:proofErr w:type="spellStart"/>
      <w:r w:rsidRPr="00F45DFB">
        <w:rPr>
          <w:rFonts w:ascii="Times New Roman" w:hAnsi="Times New Roman" w:cs="Times New Roman"/>
          <w:color w:val="4D4D4D"/>
          <w:sz w:val="20"/>
          <w:szCs w:val="20"/>
        </w:rPr>
        <w:t>Ancharaz</w:t>
      </w:r>
      <w:proofErr w:type="spellEnd"/>
      <w:r w:rsidRPr="00F45DFB">
        <w:rPr>
          <w:rFonts w:ascii="Times New Roman" w:hAnsi="Times New Roman" w:cs="Times New Roman"/>
          <w:color w:val="4D4D4D"/>
          <w:sz w:val="20"/>
          <w:szCs w:val="20"/>
        </w:rPr>
        <w:t xml:space="preserve">, Paolo </w:t>
      </w:r>
      <w:proofErr w:type="spellStart"/>
      <w:r w:rsidRPr="00F45DFB">
        <w:rPr>
          <w:rFonts w:ascii="Times New Roman" w:hAnsi="Times New Roman" w:cs="Times New Roman"/>
          <w:color w:val="4D4D4D"/>
          <w:sz w:val="20"/>
          <w:szCs w:val="20"/>
        </w:rPr>
        <w:t>Ghisu</w:t>
      </w:r>
      <w:proofErr w:type="spellEnd"/>
      <w:r w:rsidR="00A66F3F">
        <w:rPr>
          <w:rFonts w:ascii="Times New Roman" w:hAnsi="Times New Roman" w:cs="Times New Roman"/>
          <w:color w:val="4D4D4D"/>
          <w:sz w:val="20"/>
          <w:szCs w:val="20"/>
        </w:rPr>
        <w:t xml:space="preserve"> (</w:t>
      </w:r>
      <w:proofErr w:type="spellStart"/>
      <w:r w:rsidR="00A66F3F">
        <w:rPr>
          <w:rFonts w:ascii="Times New Roman" w:hAnsi="Times New Roman" w:cs="Times New Roman"/>
          <w:color w:val="4D4D4D"/>
          <w:sz w:val="20"/>
          <w:szCs w:val="20"/>
        </w:rPr>
        <w:t>former</w:t>
      </w:r>
      <w:proofErr w:type="spellEnd"/>
      <w:r w:rsidR="00A66F3F">
        <w:rPr>
          <w:rFonts w:ascii="Times New Roman" w:hAnsi="Times New Roman" w:cs="Times New Roman"/>
          <w:color w:val="4D4D4D"/>
          <w:sz w:val="20"/>
          <w:szCs w:val="20"/>
        </w:rPr>
        <w:t xml:space="preserve"> MEIS </w:t>
      </w:r>
      <w:proofErr w:type="spellStart"/>
      <w:r w:rsidR="00A66F3F">
        <w:rPr>
          <w:rFonts w:ascii="Times New Roman" w:hAnsi="Times New Roman" w:cs="Times New Roman"/>
          <w:color w:val="4D4D4D"/>
          <w:sz w:val="20"/>
          <w:szCs w:val="20"/>
        </w:rPr>
        <w:t>student</w:t>
      </w:r>
      <w:proofErr w:type="spellEnd"/>
      <w:r w:rsidR="00A66F3F">
        <w:rPr>
          <w:rFonts w:ascii="Times New Roman" w:hAnsi="Times New Roman" w:cs="Times New Roman"/>
          <w:color w:val="4D4D4D"/>
          <w:sz w:val="20"/>
          <w:szCs w:val="20"/>
        </w:rPr>
        <w:t>)</w:t>
      </w:r>
      <w:r w:rsidRPr="00F45DFB">
        <w:rPr>
          <w:rFonts w:ascii="Times New Roman" w:hAnsi="Times New Roman" w:cs="Times New Roman"/>
          <w:color w:val="4D4D4D"/>
          <w:sz w:val="20"/>
          <w:szCs w:val="20"/>
        </w:rPr>
        <w:t xml:space="preserve">, Christophe </w:t>
      </w:r>
      <w:proofErr w:type="spellStart"/>
      <w:r w:rsidRPr="00F45DFB">
        <w:rPr>
          <w:rFonts w:ascii="Times New Roman" w:hAnsi="Times New Roman" w:cs="Times New Roman"/>
          <w:color w:val="4D4D4D"/>
          <w:sz w:val="20"/>
          <w:szCs w:val="20"/>
        </w:rPr>
        <w:t>Bellmann</w:t>
      </w:r>
      <w:proofErr w:type="spellEnd"/>
    </w:p>
    <w:sectPr w:rsidR="00F45DFB" w:rsidRPr="00F45DFB" w:rsidSect="00F12F80">
      <w:pgSz w:w="11900" w:h="16840"/>
      <w:pgMar w:top="1077" w:right="73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F7"/>
    <w:rsid w:val="00030F70"/>
    <w:rsid w:val="0005549E"/>
    <w:rsid w:val="000D2E71"/>
    <w:rsid w:val="003E5DF7"/>
    <w:rsid w:val="004F3B5F"/>
    <w:rsid w:val="005624F8"/>
    <w:rsid w:val="0063538B"/>
    <w:rsid w:val="00675F71"/>
    <w:rsid w:val="006D4819"/>
    <w:rsid w:val="009D4BBD"/>
    <w:rsid w:val="00A66F3F"/>
    <w:rsid w:val="00D07283"/>
    <w:rsid w:val="00ED3CC0"/>
    <w:rsid w:val="00F12F80"/>
    <w:rsid w:val="00F45DFB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98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30F70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030F7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30F70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030F70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030F70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030F70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F45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30F70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030F7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030F70"/>
    <w:rPr>
      <w:rFonts w:ascii="Times New Roman" w:eastAsia="Times New Roman" w:hAnsi="Times New Roman" w:cs="Times New Roman"/>
      <w:i/>
      <w:iCs/>
      <w:noProof/>
      <w:color w:val="000000"/>
      <w:sz w:val="20"/>
      <w:szCs w:val="18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030F70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030F70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030F70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F45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tsd.org/bridges-news/bridges-africa/news/assessing-the-effectiveness-of-aid-for-trade-lessons-from-the-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7281</Characters>
  <Application>Microsoft Macintosh Word</Application>
  <DocSecurity>0</DocSecurity>
  <Lines>60</Lines>
  <Paragraphs>17</Paragraphs>
  <ScaleCrop>false</ScaleCrop>
  <Company>UNITN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2015-11-03T21:57:00Z</dcterms:created>
  <dcterms:modified xsi:type="dcterms:W3CDTF">2015-11-03T21:57:00Z</dcterms:modified>
</cp:coreProperties>
</file>